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9F" w:rsidRDefault="000B2BE1" w:rsidP="00784B9F">
      <w:pPr>
        <w:spacing w:beforeLines="50" w:before="156" w:afterLines="50" w:after="156" w:line="40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62294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201</w:t>
      </w:r>
      <w:r w:rsidR="00A13F40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6</w:t>
      </w:r>
      <w:r w:rsidRPr="0062294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第</w:t>
      </w:r>
      <w:r w:rsidR="00A13F40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十</w:t>
      </w:r>
      <w:r w:rsidRPr="0062294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届中国（山东）国际糖酒食品交易会</w:t>
      </w:r>
    </w:p>
    <w:p w:rsidR="00784B9F" w:rsidRPr="00784B9F" w:rsidRDefault="00784B9F" w:rsidP="00784B9F">
      <w:pPr>
        <w:spacing w:beforeLines="50" w:before="156" w:afterLines="50" w:after="156"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784B9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招商电话：15106933196 毕雪艳 QQ/微信：709637192</w:t>
      </w:r>
    </w:p>
    <w:p w:rsidR="000B2BE1" w:rsidRPr="00622942" w:rsidRDefault="000B2BE1" w:rsidP="00A04407">
      <w:pPr>
        <w:spacing w:line="400" w:lineRule="exact"/>
        <w:rPr>
          <w:rFonts w:ascii="楷体_GB2312" w:eastAsia="楷体_GB2312" w:hAnsiTheme="majorEastAsia"/>
          <w:b/>
          <w:sz w:val="32"/>
          <w:szCs w:val="32"/>
        </w:rPr>
      </w:pPr>
      <w:r w:rsidRPr="00622942">
        <w:rPr>
          <w:rFonts w:ascii="楷体_GB2312" w:eastAsia="楷体_GB2312" w:hAnsiTheme="majorEastAsia" w:hint="eastAsia"/>
          <w:b/>
          <w:sz w:val="32"/>
          <w:szCs w:val="32"/>
        </w:rPr>
        <w:t>一、前言</w:t>
      </w:r>
    </w:p>
    <w:p w:rsidR="000B2BE1" w:rsidRPr="00622942" w:rsidRDefault="00FD6D61" w:rsidP="00A04407">
      <w:pPr>
        <w:spacing w:line="400" w:lineRule="exact"/>
        <w:ind w:firstLineChars="200" w:firstLine="480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全国三大糖酒会之一、</w:t>
      </w:r>
      <w:r w:rsidR="000B2BE1" w:rsidRPr="00622942">
        <w:rPr>
          <w:rFonts w:ascii="仿宋_GB2312" w:eastAsia="仿宋_GB2312" w:hAnsiTheme="majorEastAsia" w:hint="eastAsia"/>
          <w:sz w:val="24"/>
        </w:rPr>
        <w:t>山东省连续</w:t>
      </w:r>
      <w:r w:rsidR="00A13F40">
        <w:rPr>
          <w:rFonts w:ascii="仿宋_GB2312" w:eastAsia="仿宋_GB2312" w:hAnsiTheme="majorEastAsia" w:hint="eastAsia"/>
          <w:sz w:val="24"/>
        </w:rPr>
        <w:t>9</w:t>
      </w:r>
      <w:r w:rsidR="000B2BE1" w:rsidRPr="00622942">
        <w:rPr>
          <w:rFonts w:ascii="仿宋_GB2312" w:eastAsia="仿宋_GB2312" w:hAnsiTheme="majorEastAsia" w:hint="eastAsia"/>
          <w:sz w:val="24"/>
        </w:rPr>
        <w:t>年重点培育扶持的大型品牌展会-中国（山东）国际糖酒食品交易会（以下简称：“山东国际糖酒会”）于每年11月在济南举办，多年来致力于打造</w:t>
      </w:r>
      <w:proofErr w:type="gramStart"/>
      <w:r w:rsidR="000B2BE1" w:rsidRPr="00622942">
        <w:rPr>
          <w:rFonts w:ascii="仿宋_GB2312" w:eastAsia="仿宋_GB2312" w:hAnsiTheme="majorEastAsia" w:hint="eastAsia"/>
          <w:sz w:val="24"/>
        </w:rPr>
        <w:t>最</w:t>
      </w:r>
      <w:proofErr w:type="gramEnd"/>
      <w:r w:rsidR="000B2BE1" w:rsidRPr="00622942">
        <w:rPr>
          <w:rFonts w:ascii="仿宋_GB2312" w:eastAsia="仿宋_GB2312" w:hAnsiTheme="majorEastAsia" w:hint="eastAsia"/>
          <w:sz w:val="24"/>
        </w:rPr>
        <w:t>专业的品牌盛会，展会实现不断超越，目前已成为我国最具影响力的专业盛会，是北方地区糖酒类展会的领航者，为糖酒食</w:t>
      </w:r>
      <w:proofErr w:type="gramStart"/>
      <w:r w:rsidR="000B2BE1" w:rsidRPr="00622942">
        <w:rPr>
          <w:rFonts w:ascii="仿宋_GB2312" w:eastAsia="仿宋_GB2312" w:hAnsiTheme="majorEastAsia" w:hint="eastAsia"/>
          <w:sz w:val="24"/>
        </w:rPr>
        <w:t>品企业</w:t>
      </w:r>
      <w:proofErr w:type="gramEnd"/>
      <w:r w:rsidR="000B2BE1" w:rsidRPr="00622942">
        <w:rPr>
          <w:rFonts w:ascii="仿宋_GB2312" w:eastAsia="仿宋_GB2312" w:hAnsiTheme="majorEastAsia" w:hint="eastAsia"/>
          <w:sz w:val="24"/>
        </w:rPr>
        <w:t>开拓、巩固中国市场、强力塑造品牌形象、推进品牌建设宣传起到了不可替代的作用，为推动行业发展</w:t>
      </w:r>
      <w:proofErr w:type="gramStart"/>
      <w:r w:rsidR="000B2BE1" w:rsidRPr="00622942">
        <w:rPr>
          <w:rFonts w:ascii="仿宋_GB2312" w:eastAsia="仿宋_GB2312" w:hAnsiTheme="majorEastAsia" w:hint="eastAsia"/>
          <w:sz w:val="24"/>
        </w:rPr>
        <w:t>作出</w:t>
      </w:r>
      <w:proofErr w:type="gramEnd"/>
      <w:r w:rsidR="000B2BE1" w:rsidRPr="00622942">
        <w:rPr>
          <w:rFonts w:ascii="仿宋_GB2312" w:eastAsia="仿宋_GB2312" w:hAnsiTheme="majorEastAsia" w:hint="eastAsia"/>
          <w:sz w:val="24"/>
        </w:rPr>
        <w:t>积极贡献。</w:t>
      </w:r>
    </w:p>
    <w:p w:rsidR="000B2BE1" w:rsidRPr="00205CDD" w:rsidRDefault="000B2BE1" w:rsidP="00A04407">
      <w:pPr>
        <w:spacing w:line="400" w:lineRule="exact"/>
        <w:rPr>
          <w:rFonts w:ascii="楷体_GB2312" w:eastAsia="楷体_GB2312" w:hAnsiTheme="majorEastAsia"/>
          <w:b/>
          <w:color w:val="000000"/>
          <w:sz w:val="32"/>
          <w:szCs w:val="32"/>
          <w:bdr w:val="single" w:sz="4" w:space="0" w:color="auto"/>
        </w:rPr>
      </w:pP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二、概况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b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展会时间：201</w:t>
      </w:r>
      <w:r w:rsidR="00A13F40">
        <w:rPr>
          <w:rFonts w:ascii="仿宋_GB2312" w:eastAsia="仿宋_GB2312" w:hAnsiTheme="majorEastAsia" w:hint="eastAsia"/>
          <w:b/>
          <w:sz w:val="24"/>
        </w:rPr>
        <w:t>6</w:t>
      </w:r>
      <w:r w:rsidRPr="00622942">
        <w:rPr>
          <w:rFonts w:ascii="仿宋_GB2312" w:eastAsia="仿宋_GB2312" w:hAnsiTheme="majorEastAsia" w:hint="eastAsia"/>
          <w:b/>
          <w:sz w:val="24"/>
        </w:rPr>
        <w:t>年11月</w:t>
      </w:r>
      <w:r w:rsidR="00A13F40">
        <w:rPr>
          <w:rFonts w:ascii="仿宋_GB2312" w:eastAsia="仿宋_GB2312" w:hAnsiTheme="majorEastAsia" w:hint="eastAsia"/>
          <w:b/>
          <w:sz w:val="24"/>
        </w:rPr>
        <w:t>18</w:t>
      </w:r>
      <w:r w:rsidRPr="00622942">
        <w:rPr>
          <w:rFonts w:ascii="仿宋_GB2312" w:eastAsia="仿宋_GB2312" w:hAnsiTheme="majorEastAsia" w:hint="eastAsia"/>
          <w:b/>
          <w:sz w:val="24"/>
        </w:rPr>
        <w:t>—2</w:t>
      </w:r>
      <w:r w:rsidR="00A13F40">
        <w:rPr>
          <w:rFonts w:ascii="仿宋_GB2312" w:eastAsia="仿宋_GB2312" w:hAnsiTheme="majorEastAsia" w:hint="eastAsia"/>
          <w:b/>
          <w:sz w:val="24"/>
        </w:rPr>
        <w:t>0</w:t>
      </w:r>
      <w:r w:rsidRPr="00622942">
        <w:rPr>
          <w:rFonts w:ascii="仿宋_GB2312" w:eastAsia="仿宋_GB2312" w:hAnsiTheme="majorEastAsia" w:hint="eastAsia"/>
          <w:b/>
          <w:sz w:val="24"/>
        </w:rPr>
        <w:t>日（1</w:t>
      </w:r>
      <w:r w:rsidR="00A13F40">
        <w:rPr>
          <w:rFonts w:ascii="仿宋_GB2312" w:eastAsia="仿宋_GB2312" w:hAnsiTheme="majorEastAsia" w:hint="eastAsia"/>
          <w:b/>
          <w:sz w:val="24"/>
        </w:rPr>
        <w:t>6</w:t>
      </w:r>
      <w:r w:rsidRPr="00622942">
        <w:rPr>
          <w:rFonts w:ascii="仿宋_GB2312" w:eastAsia="仿宋_GB2312" w:hAnsiTheme="majorEastAsia" w:hint="eastAsia"/>
          <w:b/>
          <w:sz w:val="24"/>
        </w:rPr>
        <w:t>日、</w:t>
      </w:r>
      <w:r w:rsidR="00A13F40">
        <w:rPr>
          <w:rFonts w:ascii="仿宋_GB2312" w:eastAsia="仿宋_GB2312" w:hAnsiTheme="majorEastAsia" w:hint="eastAsia"/>
          <w:b/>
          <w:sz w:val="24"/>
        </w:rPr>
        <w:t>17</w:t>
      </w:r>
      <w:r w:rsidRPr="00622942">
        <w:rPr>
          <w:rFonts w:ascii="仿宋_GB2312" w:eastAsia="仿宋_GB2312" w:hAnsiTheme="majorEastAsia" w:hint="eastAsia"/>
          <w:b/>
          <w:sz w:val="24"/>
        </w:rPr>
        <w:t xml:space="preserve">日布展）   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展会地点：济南国际会展中心（高新区）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展会官网：</w:t>
      </w:r>
      <w:r w:rsidRPr="00622942">
        <w:rPr>
          <w:rFonts w:ascii="仿宋_GB2312" w:eastAsia="仿宋_GB2312" w:hAnsiTheme="majorEastAsia" w:hint="eastAsia"/>
          <w:sz w:val="24"/>
        </w:rPr>
        <w:t xml:space="preserve">  www.sdtjh.com     </w:t>
      </w:r>
      <w:hyperlink r:id="rId8" w:history="1">
        <w:r w:rsidRPr="00622942">
          <w:rPr>
            <w:rStyle w:val="a5"/>
            <w:rFonts w:ascii="仿宋_GB2312" w:eastAsia="仿宋_GB2312" w:hAnsiTheme="majorEastAsia" w:hint="eastAsia"/>
            <w:sz w:val="24"/>
          </w:rPr>
          <w:t>www.jntjh.com</w:t>
        </w:r>
      </w:hyperlink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b/>
          <w:color w:val="FF0000"/>
          <w:sz w:val="24"/>
        </w:rPr>
      </w:pPr>
      <w:r w:rsidRPr="00622942">
        <w:rPr>
          <w:rFonts w:ascii="仿宋_GB2312" w:eastAsia="仿宋_GB2312" w:hAnsiTheme="majorEastAsia" w:hint="eastAsia"/>
          <w:b/>
          <w:color w:val="000000"/>
          <w:sz w:val="24"/>
        </w:rPr>
        <w:t>展会规模：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color w:val="000000"/>
          <w:sz w:val="24"/>
        </w:rPr>
      </w:pPr>
      <w:r w:rsidRPr="00622942">
        <w:rPr>
          <w:rFonts w:ascii="仿宋_GB2312" w:eastAsia="仿宋_GB2312" w:hAnsiTheme="majorEastAsia" w:cs="Arial" w:hint="eastAsia"/>
          <w:b/>
          <w:color w:val="000000"/>
          <w:sz w:val="24"/>
          <w:shd w:val="clear" w:color="auto" w:fill="FFFFFF"/>
        </w:rPr>
        <w:t>面积：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>其中室内规划了国内外城市组团展厅、“名优特”品牌展厅、名酒展厅(进口酒展区/国内名酒展区)/精品食品展厅（进口食品展区、国内食品展区、食用油、油脂及调味品展区、饮品展区）、茶叶及茶制品展厅、食品加工包装机械展厅、食品添加配料展厅等三层九个厅，室外规划了文化主题展厅，合计展出面积45000</w:t>
      </w:r>
      <w:r w:rsidRPr="00622942">
        <w:rPr>
          <w:rFonts w:ascii="仿宋_GB2312" w:eastAsiaTheme="majorEastAsia" w:hAnsiTheme="majorEastAsia" w:hint="eastAsia"/>
          <w:color w:val="000000"/>
          <w:sz w:val="24"/>
        </w:rPr>
        <w:t>㎡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>，折合国际标准展位2200个。</w:t>
      </w:r>
    </w:p>
    <w:p w:rsidR="00917D7C" w:rsidRPr="00622942" w:rsidRDefault="000B2BE1" w:rsidP="00A04407">
      <w:pPr>
        <w:spacing w:line="400" w:lineRule="exact"/>
        <w:rPr>
          <w:rFonts w:ascii="仿宋_GB2312" w:eastAsia="仿宋_GB2312" w:hAnsiTheme="majorEastAsia"/>
          <w:color w:val="000000"/>
          <w:sz w:val="24"/>
        </w:rPr>
      </w:pPr>
      <w:r w:rsidRPr="00622942">
        <w:rPr>
          <w:rFonts w:ascii="仿宋_GB2312" w:eastAsia="仿宋_GB2312" w:hAnsiTheme="majorEastAsia" w:hint="eastAsia"/>
          <w:b/>
          <w:color w:val="000000"/>
          <w:sz w:val="24"/>
        </w:rPr>
        <w:t>展商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 xml:space="preserve">：预计1,600家优质展商   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color w:val="000000"/>
          <w:sz w:val="24"/>
        </w:rPr>
      </w:pPr>
      <w:r w:rsidRPr="00622942">
        <w:rPr>
          <w:rFonts w:ascii="仿宋_GB2312" w:eastAsia="仿宋_GB2312" w:hAnsiTheme="majorEastAsia" w:hint="eastAsia"/>
          <w:b/>
          <w:color w:val="000000"/>
          <w:sz w:val="24"/>
        </w:rPr>
        <w:t>品牌：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>预计5000余个糖酒食品品牌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color w:val="000000"/>
          <w:sz w:val="24"/>
        </w:rPr>
      </w:pPr>
      <w:r w:rsidRPr="00622942">
        <w:rPr>
          <w:rFonts w:ascii="仿宋_GB2312" w:eastAsia="仿宋_GB2312" w:hAnsiTheme="majorEastAsia" w:hint="eastAsia"/>
          <w:b/>
          <w:color w:val="000000"/>
          <w:sz w:val="24"/>
        </w:rPr>
        <w:t>观众：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>预计120000观众，其中专业观众占66.7%</w:t>
      </w:r>
      <w:r w:rsidR="00917D7C" w:rsidRPr="00622942">
        <w:rPr>
          <w:rFonts w:ascii="仿宋_GB2312" w:eastAsia="仿宋_GB2312" w:hAnsiTheme="majorEastAsia" w:hint="eastAsia"/>
          <w:color w:val="000000"/>
          <w:sz w:val="24"/>
        </w:rPr>
        <w:t>以上</w:t>
      </w:r>
    </w:p>
    <w:p w:rsidR="00B31265" w:rsidRDefault="00390A27" w:rsidP="00A04407">
      <w:pPr>
        <w:spacing w:line="400" w:lineRule="exact"/>
        <w:rPr>
          <w:rFonts w:ascii="仿宋_GB2312" w:eastAsia="仿宋_GB2312" w:hAnsiTheme="majorEastAsia" w:hint="eastAsia"/>
          <w:color w:val="0D0D0D"/>
          <w:sz w:val="24"/>
        </w:rPr>
      </w:pPr>
      <w:r w:rsidRPr="00622942">
        <w:rPr>
          <w:rFonts w:ascii="仿宋_GB2312" w:eastAsia="仿宋_GB2312" w:hAnsiTheme="majorEastAsia" w:hint="eastAsia"/>
          <w:b/>
          <w:color w:val="0D0D0D"/>
          <w:sz w:val="24"/>
        </w:rPr>
        <w:t>辐射市场：</w:t>
      </w:r>
      <w:r w:rsidRPr="00622942">
        <w:rPr>
          <w:rFonts w:ascii="仿宋_GB2312" w:eastAsia="仿宋_GB2312" w:hAnsiTheme="majorEastAsia" w:hint="eastAsia"/>
          <w:color w:val="0D0D0D"/>
          <w:sz w:val="24"/>
        </w:rPr>
        <w:t>山东、江苏、上海、浙江、安徽、河北、河南、山西、北京、辽宁、吉林、黑龙江</w:t>
      </w:r>
    </w:p>
    <w:p w:rsidR="00B31265" w:rsidRPr="009A5D44" w:rsidRDefault="00B31265" w:rsidP="00B31265">
      <w:pPr>
        <w:numPr>
          <w:ilvl w:val="0"/>
          <w:numId w:val="1"/>
        </w:numPr>
        <w:spacing w:line="460" w:lineRule="exact"/>
        <w:rPr>
          <w:rFonts w:ascii="宋体" w:hAnsi="宋体" w:hint="eastAsia"/>
          <w:sz w:val="24"/>
        </w:rPr>
      </w:pPr>
      <w:r w:rsidRPr="009A5D44">
        <w:rPr>
          <w:rFonts w:ascii="宋体" w:hAnsi="宋体" w:hint="eastAsia"/>
          <w:b/>
          <w:sz w:val="24"/>
        </w:rPr>
        <w:t>主办单位：</w:t>
      </w:r>
      <w:r w:rsidRPr="009A5D44">
        <w:rPr>
          <w:rFonts w:ascii="宋体" w:hAnsi="宋体" w:hint="eastAsia"/>
          <w:sz w:val="24"/>
        </w:rPr>
        <w:t>济南市人民政府、山东</w:t>
      </w:r>
      <w:r>
        <w:rPr>
          <w:rFonts w:ascii="宋体" w:hAnsi="宋体" w:hint="eastAsia"/>
          <w:sz w:val="24"/>
        </w:rPr>
        <w:t>省</w:t>
      </w:r>
      <w:r w:rsidRPr="009A5D44">
        <w:rPr>
          <w:rFonts w:ascii="宋体" w:hAnsi="宋体" w:hint="eastAsia"/>
          <w:sz w:val="24"/>
        </w:rPr>
        <w:t>经济和信息化委员会</w:t>
      </w:r>
    </w:p>
    <w:p w:rsidR="00B31265" w:rsidRPr="009A5D44" w:rsidRDefault="00B31265" w:rsidP="00B31265">
      <w:pPr>
        <w:numPr>
          <w:ilvl w:val="0"/>
          <w:numId w:val="1"/>
        </w:numPr>
        <w:spacing w:line="460" w:lineRule="exact"/>
        <w:rPr>
          <w:rFonts w:ascii="宋体" w:hAnsi="宋体" w:hint="eastAsia"/>
          <w:sz w:val="24"/>
        </w:rPr>
      </w:pPr>
      <w:r w:rsidRPr="009A5D44">
        <w:rPr>
          <w:rFonts w:ascii="宋体" w:hAnsi="宋体" w:hint="eastAsia"/>
          <w:b/>
          <w:sz w:val="24"/>
        </w:rPr>
        <w:t>承办单位：</w:t>
      </w:r>
      <w:r w:rsidRPr="009A5D44">
        <w:rPr>
          <w:rFonts w:ascii="宋体" w:hAnsi="宋体" w:hint="eastAsia"/>
          <w:sz w:val="24"/>
        </w:rPr>
        <w:t>济南市经济和信息化委员会 、济南市商务局</w:t>
      </w:r>
    </w:p>
    <w:p w:rsidR="00B31265" w:rsidRPr="009A5D44" w:rsidRDefault="00B31265" w:rsidP="00B31265">
      <w:pPr>
        <w:numPr>
          <w:ilvl w:val="0"/>
          <w:numId w:val="1"/>
        </w:numPr>
        <w:spacing w:line="460" w:lineRule="exact"/>
        <w:rPr>
          <w:rFonts w:ascii="宋体" w:hAnsi="宋体" w:hint="eastAsia"/>
          <w:sz w:val="24"/>
        </w:rPr>
      </w:pPr>
      <w:r w:rsidRPr="009A5D44">
        <w:rPr>
          <w:rFonts w:ascii="宋体" w:hAnsi="宋体" w:hint="eastAsia"/>
          <w:b/>
          <w:sz w:val="24"/>
        </w:rPr>
        <w:t>执行单位：</w:t>
      </w:r>
      <w:r w:rsidRPr="009A5D44">
        <w:rPr>
          <w:rFonts w:ascii="宋体" w:hAnsi="宋体" w:hint="eastAsia"/>
          <w:sz w:val="24"/>
        </w:rPr>
        <w:t>济南市食品工业协会、山东国际会展管理有限公司</w:t>
      </w:r>
      <w:bookmarkStart w:id="0" w:name="_GoBack"/>
      <w:bookmarkEnd w:id="0"/>
    </w:p>
    <w:p w:rsidR="00390A27" w:rsidRPr="00622942" w:rsidRDefault="00390A27" w:rsidP="00A04407">
      <w:pPr>
        <w:spacing w:line="400" w:lineRule="exact"/>
        <w:rPr>
          <w:rFonts w:ascii="仿宋_GB2312" w:eastAsia="仿宋_GB2312" w:hAnsiTheme="majorEastAsia"/>
          <w:color w:val="0D0D0D"/>
          <w:sz w:val="24"/>
        </w:rPr>
      </w:pPr>
      <w:r w:rsidRPr="00622942">
        <w:rPr>
          <w:rFonts w:ascii="仿宋_GB2312" w:eastAsia="仿宋_GB2312" w:hAnsiTheme="majorEastAsia" w:hint="eastAsia"/>
          <w:b/>
          <w:color w:val="0D0D0D"/>
          <w:sz w:val="24"/>
        </w:rPr>
        <w:t>专业观众来源：</w:t>
      </w:r>
    </w:p>
    <w:p w:rsidR="00390A27" w:rsidRPr="00C2302C" w:rsidRDefault="00390A27" w:rsidP="00A04407">
      <w:pPr>
        <w:spacing w:line="400" w:lineRule="exact"/>
        <w:rPr>
          <w:rFonts w:ascii="仿宋_GB2312" w:eastAsia="仿宋_GB2312" w:hAnsiTheme="majorEastAsia" w:cs="Arial"/>
          <w:color w:val="0D0D0D"/>
          <w:sz w:val="24"/>
        </w:rPr>
      </w:pPr>
      <w:r w:rsidRPr="00622942">
        <w:rPr>
          <w:rFonts w:ascii="仿宋_GB2312" w:eastAsia="仿宋_GB2312" w:hAnsiTheme="majorEastAsia" w:cs="Arial" w:hint="eastAsia"/>
          <w:b/>
          <w:color w:val="0D0D0D"/>
          <w:sz w:val="24"/>
        </w:rPr>
        <w:t>A、经销商：</w:t>
      </w:r>
      <w:r w:rsidRPr="00622942">
        <w:rPr>
          <w:rFonts w:ascii="仿宋_GB2312" w:eastAsia="仿宋_GB2312" w:hAnsiTheme="majorEastAsia" w:cs="Arial" w:hint="eastAsia"/>
          <w:color w:val="0D0D0D"/>
          <w:sz w:val="24"/>
        </w:rPr>
        <w:t>国内各省市糖酒食品代理商、批发商、分销商、加盟商、配送公司、网络代理商等经销商。</w:t>
      </w:r>
      <w:r w:rsidRPr="00622942">
        <w:rPr>
          <w:rFonts w:ascii="仿宋_GB2312" w:eastAsia="仿宋_GB2312" w:hAnsiTheme="majorEastAsia" w:cs="Arial" w:hint="eastAsia"/>
          <w:color w:val="0D0D0D"/>
          <w:sz w:val="24"/>
        </w:rPr>
        <w:br/>
      </w:r>
      <w:r w:rsidRPr="00622942">
        <w:rPr>
          <w:rFonts w:ascii="仿宋_GB2312" w:eastAsia="仿宋_GB2312" w:hAnsiTheme="majorEastAsia" w:cs="Arial" w:hint="eastAsia"/>
          <w:b/>
          <w:color w:val="0D0D0D"/>
          <w:sz w:val="24"/>
        </w:rPr>
        <w:t>B、采购商：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t>国内各省市百货公司、商业地产、卖场、商超、连锁店、便利店、批发市场及特许加盟连锁店等采购商。</w:t>
      </w:r>
    </w:p>
    <w:p w:rsidR="0027415A" w:rsidRPr="00C2302C" w:rsidRDefault="00390A27" w:rsidP="00C2302C">
      <w:pPr>
        <w:spacing w:line="400" w:lineRule="exact"/>
        <w:rPr>
          <w:rFonts w:ascii="仿宋_GB2312" w:eastAsia="仿宋_GB2312" w:hAnsiTheme="majorEastAsia" w:cs="Arial"/>
          <w:color w:val="0D0D0D"/>
          <w:sz w:val="24"/>
        </w:rPr>
      </w:pPr>
      <w:r w:rsidRPr="00C2302C">
        <w:rPr>
          <w:rFonts w:ascii="仿宋_GB2312" w:eastAsia="仿宋_GB2312" w:hAnsiTheme="majorEastAsia" w:cs="Arial" w:hint="eastAsia"/>
          <w:b/>
          <w:color w:val="0D0D0D"/>
          <w:sz w:val="24"/>
        </w:rPr>
        <w:t>C、团购商：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t>国内各省市糖酒食品集散地批发、采购团、酒店、宾馆、酒吧、餐厅、零售商、网络零售商等团购商。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br/>
      </w:r>
      <w:r w:rsidRPr="00C2302C">
        <w:rPr>
          <w:rFonts w:ascii="仿宋_GB2312" w:eastAsia="仿宋_GB2312" w:hAnsiTheme="majorEastAsia" w:cs="Arial" w:hint="eastAsia"/>
          <w:b/>
          <w:color w:val="0D0D0D"/>
          <w:sz w:val="24"/>
        </w:rPr>
        <w:t>D、投资商：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t>国内各省市有意进军糖酒食品的投资商。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br/>
      </w:r>
      <w:r w:rsidRPr="00C2302C">
        <w:rPr>
          <w:rFonts w:ascii="仿宋_GB2312" w:eastAsia="仿宋_GB2312" w:hAnsiTheme="majorEastAsia" w:cs="Arial" w:hint="eastAsia"/>
          <w:b/>
          <w:color w:val="0D0D0D"/>
          <w:sz w:val="24"/>
        </w:rPr>
        <w:t>E、港澳台及海外糖酒食品代理商、采购商、品牌商。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br/>
      </w:r>
      <w:r w:rsidRPr="00C2302C">
        <w:rPr>
          <w:rFonts w:ascii="仿宋_GB2312" w:eastAsia="仿宋_GB2312" w:hAnsiTheme="majorEastAsia" w:cs="Arial" w:hint="eastAsia"/>
          <w:b/>
          <w:color w:val="0D0D0D"/>
          <w:sz w:val="24"/>
        </w:rPr>
        <w:t>F、媒体：</w:t>
      </w:r>
      <w:r w:rsidRPr="00C2302C">
        <w:rPr>
          <w:rFonts w:ascii="仿宋_GB2312" w:eastAsia="仿宋_GB2312" w:hAnsiTheme="majorEastAsia" w:cs="Arial" w:hint="eastAsia"/>
          <w:color w:val="0D0D0D"/>
          <w:sz w:val="24"/>
        </w:rPr>
        <w:t>国内外上百家大众媒体及专业媒体等。</w:t>
      </w:r>
    </w:p>
    <w:p w:rsidR="00390A27" w:rsidRPr="00622942" w:rsidRDefault="00390A27" w:rsidP="00390A27">
      <w:pPr>
        <w:spacing w:before="100" w:beforeAutospacing="1" w:after="100" w:afterAutospacing="1" w:line="432" w:lineRule="auto"/>
        <w:rPr>
          <w:rFonts w:ascii="仿宋_GB2312" w:eastAsia="仿宋_GB2312" w:hAnsiTheme="majorEastAsia" w:cs="Arial"/>
          <w:color w:val="0D0D0D"/>
          <w:sz w:val="24"/>
        </w:rPr>
      </w:pPr>
      <w:r w:rsidRPr="00622942">
        <w:rPr>
          <w:rFonts w:ascii="仿宋_GB2312" w:eastAsia="仿宋_GB2312" w:hAnsiTheme="majorEastAsia" w:cs="Arial" w:hint="eastAsia"/>
          <w:b/>
          <w:color w:val="0D0D0D"/>
          <w:sz w:val="24"/>
        </w:rPr>
        <w:lastRenderedPageBreak/>
        <w:t>精彩回顾：</w:t>
      </w:r>
    </w:p>
    <w:p w:rsidR="00390A27" w:rsidRPr="00622942" w:rsidRDefault="00390A27" w:rsidP="00390A27">
      <w:pPr>
        <w:spacing w:before="100" w:beforeAutospacing="1" w:after="100" w:afterAutospacing="1" w:line="432" w:lineRule="auto"/>
        <w:rPr>
          <w:rFonts w:ascii="仿宋_GB2312" w:eastAsia="仿宋_GB2312" w:hAnsiTheme="majorEastAsia"/>
          <w:b/>
          <w:color w:val="0D0D0D"/>
          <w:sz w:val="24"/>
        </w:rPr>
      </w:pPr>
      <w:r w:rsidRPr="00622942">
        <w:rPr>
          <w:rFonts w:ascii="仿宋_GB2312" w:eastAsia="仿宋_GB2312" w:hAnsiTheme="majorEastAsia" w:hint="eastAsia"/>
          <w:b/>
          <w:noProof/>
          <w:color w:val="0D0D0D"/>
          <w:sz w:val="24"/>
        </w:rPr>
        <w:drawing>
          <wp:inline distT="0" distB="0" distL="0" distR="0" wp14:anchorId="4F55EEFD" wp14:editId="2EBE47D6">
            <wp:extent cx="5848350" cy="6867525"/>
            <wp:effectExtent l="19050" t="0" r="0" b="0"/>
            <wp:docPr id="1" name="图片 0" descr="2015山东国际糖酒会回顾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山东国际糖酒会回顾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063" cy="68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E1" w:rsidRPr="00205CDD" w:rsidRDefault="000B2BE1" w:rsidP="000B2BE1">
      <w:pPr>
        <w:spacing w:line="460" w:lineRule="exact"/>
        <w:rPr>
          <w:rFonts w:ascii="楷体_GB2312" w:eastAsia="楷体_GB2312" w:hAnsiTheme="majorEastAsia"/>
          <w:b/>
          <w:color w:val="000000"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三、201</w:t>
      </w:r>
      <w:r w:rsidR="00253FEB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5</w:t>
      </w: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第</w:t>
      </w:r>
      <w:r w:rsidR="00253FEB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九</w:t>
      </w: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届山东国际糖酒会回顾</w:t>
      </w:r>
    </w:p>
    <w:p w:rsidR="00253FEB" w:rsidRPr="00622942" w:rsidRDefault="000B2BE1" w:rsidP="00047C82">
      <w:pPr>
        <w:spacing w:line="400" w:lineRule="exact"/>
        <w:ind w:rightChars="-85" w:right="-178" w:firstLineChars="250" w:firstLine="600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第</w:t>
      </w:r>
      <w:r w:rsidR="00253FEB">
        <w:rPr>
          <w:rFonts w:ascii="仿宋_GB2312" w:eastAsia="仿宋_GB2312" w:hAnsiTheme="majorEastAsia" w:hint="eastAsia"/>
          <w:sz w:val="24"/>
        </w:rPr>
        <w:t>九</w:t>
      </w:r>
      <w:r w:rsidRPr="00622942">
        <w:rPr>
          <w:rFonts w:ascii="仿宋_GB2312" w:eastAsia="仿宋_GB2312" w:hAnsiTheme="majorEastAsia" w:hint="eastAsia"/>
          <w:sz w:val="24"/>
        </w:rPr>
        <w:t>届山东国际糖酒会</w:t>
      </w:r>
      <w:r w:rsidR="00047C82" w:rsidRPr="00047C82">
        <w:rPr>
          <w:rFonts w:ascii="仿宋_GB2312" w:eastAsia="仿宋_GB2312" w:hAnsiTheme="majorEastAsia" w:hint="eastAsia"/>
          <w:sz w:val="24"/>
        </w:rPr>
        <w:t>规模达4万平米，设立了近1300个展位，吸引了16个国家或地区的上百种特色商品和国内22个省市的千余家企业参展</w:t>
      </w:r>
      <w:r w:rsidR="00047C82">
        <w:rPr>
          <w:rFonts w:ascii="仿宋_GB2312" w:eastAsia="仿宋_GB2312" w:hAnsiTheme="majorEastAsia" w:hint="eastAsia"/>
          <w:sz w:val="24"/>
        </w:rPr>
        <w:t>，</w:t>
      </w:r>
      <w:r w:rsidR="00253FEB" w:rsidRPr="00253FEB">
        <w:rPr>
          <w:rFonts w:ascii="仿宋_GB2312" w:eastAsia="仿宋_GB2312" w:hAnsiTheme="majorEastAsia" w:hint="eastAsia"/>
          <w:sz w:val="24"/>
        </w:rPr>
        <w:t>三天接纳了来自全国各地的观众13万人次，其中专业观众约7万人次。展会现场实现交易额3.9亿元，签订采购合同16.2亿元，实现意向订单22亿元，预计拉动相关行业收益26.4亿元。</w:t>
      </w:r>
      <w:r w:rsidRPr="00622942">
        <w:rPr>
          <w:rFonts w:ascii="仿宋_GB2312" w:eastAsia="仿宋_GB2312" w:hAnsiTheme="majorEastAsia" w:hint="eastAsia"/>
          <w:sz w:val="24"/>
        </w:rPr>
        <w:t>形成了以“法国、澳大利亚、意大利、智利、英国、阿根廷、美国”</w:t>
      </w:r>
      <w:r w:rsidRPr="00622942">
        <w:rPr>
          <w:rFonts w:ascii="仿宋_GB2312" w:eastAsia="仿宋_GB2312" w:hAnsiTheme="majorEastAsia" w:hint="eastAsia"/>
          <w:sz w:val="24"/>
        </w:rPr>
        <w:lastRenderedPageBreak/>
        <w:t>等境外企业为主的国外展团</w:t>
      </w:r>
      <w:r w:rsidR="00253FEB">
        <w:rPr>
          <w:rFonts w:ascii="仿宋_GB2312" w:eastAsia="仿宋_GB2312" w:hAnsiTheme="majorEastAsia" w:hint="eastAsia"/>
          <w:sz w:val="24"/>
        </w:rPr>
        <w:t>、</w:t>
      </w:r>
      <w:r w:rsidR="00253FEB" w:rsidRPr="00253FEB">
        <w:rPr>
          <w:rFonts w:ascii="仿宋_GB2312" w:eastAsia="仿宋_GB2312" w:hAnsiTheme="majorEastAsia" w:hint="eastAsia"/>
          <w:sz w:val="24"/>
        </w:rPr>
        <w:t>以国酒茅台、国台、董酒、习酒、钓鱼台等为代表的遵义市18家优秀</w:t>
      </w:r>
      <w:proofErr w:type="gramStart"/>
      <w:r w:rsidR="00253FEB" w:rsidRPr="00253FEB">
        <w:rPr>
          <w:rFonts w:ascii="仿宋_GB2312" w:eastAsia="仿宋_GB2312" w:hAnsiTheme="majorEastAsia" w:hint="eastAsia"/>
          <w:sz w:val="24"/>
        </w:rPr>
        <w:t>酱</w:t>
      </w:r>
      <w:proofErr w:type="gramEnd"/>
      <w:r w:rsidR="00253FEB" w:rsidRPr="00253FEB">
        <w:rPr>
          <w:rFonts w:ascii="仿宋_GB2312" w:eastAsia="仿宋_GB2312" w:hAnsiTheme="majorEastAsia" w:hint="eastAsia"/>
          <w:sz w:val="24"/>
        </w:rPr>
        <w:t>香酒</w:t>
      </w:r>
      <w:proofErr w:type="gramStart"/>
      <w:r w:rsidR="00253FEB" w:rsidRPr="00253FEB">
        <w:rPr>
          <w:rFonts w:ascii="仿宋_GB2312" w:eastAsia="仿宋_GB2312" w:hAnsiTheme="majorEastAsia" w:hint="eastAsia"/>
          <w:sz w:val="24"/>
        </w:rPr>
        <w:t>企组成</w:t>
      </w:r>
      <w:proofErr w:type="gramEnd"/>
      <w:r w:rsidR="00253FEB" w:rsidRPr="00253FEB">
        <w:rPr>
          <w:rFonts w:ascii="仿宋_GB2312" w:eastAsia="仿宋_GB2312" w:hAnsiTheme="majorEastAsia" w:hint="eastAsia"/>
          <w:sz w:val="24"/>
        </w:rPr>
        <w:t>的“中国顶级</w:t>
      </w:r>
      <w:proofErr w:type="gramStart"/>
      <w:r w:rsidR="00253FEB" w:rsidRPr="00253FEB">
        <w:rPr>
          <w:rFonts w:ascii="仿宋_GB2312" w:eastAsia="仿宋_GB2312" w:hAnsiTheme="majorEastAsia" w:hint="eastAsia"/>
          <w:sz w:val="24"/>
        </w:rPr>
        <w:t>酱</w:t>
      </w:r>
      <w:proofErr w:type="gramEnd"/>
      <w:r w:rsidR="00253FEB" w:rsidRPr="00253FEB">
        <w:rPr>
          <w:rFonts w:ascii="仿宋_GB2312" w:eastAsia="仿宋_GB2312" w:hAnsiTheme="majorEastAsia" w:hint="eastAsia"/>
          <w:sz w:val="24"/>
        </w:rPr>
        <w:t>香酒军团”以及北京二锅头、衡水老白干、泸州老窖、双沟、酒鬼、湘泉、洋河、烟台葡萄酒等地方名酒和我市地标性白酒企业</w:t>
      </w:r>
      <w:proofErr w:type="gramStart"/>
      <w:r w:rsidR="00253FEB" w:rsidRPr="00253FEB">
        <w:rPr>
          <w:rFonts w:ascii="仿宋_GB2312" w:eastAsia="仿宋_GB2312" w:hAnsiTheme="majorEastAsia" w:hint="eastAsia"/>
          <w:sz w:val="24"/>
        </w:rPr>
        <w:t>百脉泉酒业</w:t>
      </w:r>
      <w:proofErr w:type="gramEnd"/>
      <w:r w:rsidR="00253FEB" w:rsidRPr="00253FEB">
        <w:rPr>
          <w:rFonts w:ascii="仿宋_GB2312" w:eastAsia="仿宋_GB2312" w:hAnsiTheme="majorEastAsia" w:hint="eastAsia"/>
          <w:sz w:val="24"/>
        </w:rPr>
        <w:t>、趵突泉等均悉数亮相展会。</w:t>
      </w:r>
      <w:r w:rsidR="00047C82" w:rsidRPr="00047C82">
        <w:rPr>
          <w:rFonts w:ascii="仿宋_GB2312" w:eastAsia="仿宋_GB2312" w:hAnsiTheme="majorEastAsia" w:hint="eastAsia"/>
          <w:sz w:val="24"/>
        </w:rPr>
        <w:t>共有遵义、沈阳、沧州、鹤壁、烟台、临沂等7个城市由当地政府部门带队精选了当</w:t>
      </w:r>
      <w:proofErr w:type="gramStart"/>
      <w:r w:rsidR="00047C82" w:rsidRPr="00047C82">
        <w:rPr>
          <w:rFonts w:ascii="仿宋_GB2312" w:eastAsia="仿宋_GB2312" w:hAnsiTheme="majorEastAsia" w:hint="eastAsia"/>
          <w:sz w:val="24"/>
        </w:rPr>
        <w:t>地优秀</w:t>
      </w:r>
      <w:proofErr w:type="gramEnd"/>
      <w:r w:rsidR="00047C82" w:rsidRPr="00047C82">
        <w:rPr>
          <w:rFonts w:ascii="仿宋_GB2312" w:eastAsia="仿宋_GB2312" w:hAnsiTheme="majorEastAsia" w:hint="eastAsia"/>
          <w:sz w:val="24"/>
        </w:rPr>
        <w:t>企业以城市展团的形式参展。中国原产递“济南农夫市集”也甄选了全国100家优秀农产品企业带来了最安全健康的农产品在展会上进行了推广，展商数量多，展品档次高，涉及品类广，展示了一批我国糖酒食品行业最前沿的技术、最强势的品牌，三天的展会各地企业进行了广泛的交流洽谈,现场人流交织，各地展商均取的了良好的效果，满载而归。</w:t>
      </w:r>
    </w:p>
    <w:p w:rsidR="000B2BE1" w:rsidRPr="00205CDD" w:rsidRDefault="000B2BE1" w:rsidP="00A04407">
      <w:pPr>
        <w:spacing w:line="400" w:lineRule="exact"/>
        <w:rPr>
          <w:rFonts w:ascii="楷体_GB2312" w:eastAsia="楷体_GB2312" w:hAnsiTheme="majorEastAsia"/>
          <w:b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t>四、参展范围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b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（一）国内外城市组团展厅：</w:t>
      </w:r>
      <w:r w:rsidRPr="00622942">
        <w:rPr>
          <w:rFonts w:ascii="仿宋_GB2312" w:eastAsia="仿宋_GB2312" w:hAnsiTheme="majorEastAsia" w:hint="eastAsia"/>
          <w:sz w:val="24"/>
        </w:rPr>
        <w:t>通过国家、地区或者政府单位、协会、流通机构等组团参展的糖酒食品企业。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（二）“名优特”品牌展厅：</w:t>
      </w:r>
      <w:r w:rsidRPr="00622942">
        <w:rPr>
          <w:rFonts w:ascii="仿宋_GB2312" w:eastAsia="仿宋_GB2312" w:hAnsiTheme="majorEastAsia" w:hint="eastAsia"/>
          <w:sz w:val="24"/>
        </w:rPr>
        <w:t>荣获著名名牌、驰名商标、诚信品牌、创新品牌、知名品牌、领军品牌等名优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特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>龙头企业。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b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（三）名酒展厅：</w:t>
      </w:r>
    </w:p>
    <w:p w:rsidR="000B2BE1" w:rsidRPr="00622942" w:rsidRDefault="000B2BE1" w:rsidP="00A04407">
      <w:pPr>
        <w:spacing w:line="400" w:lineRule="exact"/>
        <w:ind w:firstLineChars="196" w:firstLine="472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1、进口酒展区：</w:t>
      </w:r>
      <w:r w:rsidRPr="00622942">
        <w:rPr>
          <w:rFonts w:ascii="仿宋_GB2312" w:eastAsia="仿宋_GB2312" w:hAnsiTheme="majorEastAsia" w:hint="eastAsia"/>
          <w:sz w:val="24"/>
        </w:rPr>
        <w:t>葡萄酒、啤酒、洋酒（威士忌 、金酒、伏特加酒、朗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姆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>酒、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特吉拉酒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>、白兰地 ）香槟酒、味美思、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宝祖利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>酒、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密甜尔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 xml:space="preserve"> 开胃酒、甜食酒、清爽酒 、苹果酒、利口酒、鸡尾酒 、雪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莉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>酒等国外葡萄酒及国际烈酒及相关配套产品。</w:t>
      </w:r>
    </w:p>
    <w:p w:rsidR="000B2BE1" w:rsidRPr="00622942" w:rsidRDefault="000B2BE1" w:rsidP="00A04407">
      <w:pPr>
        <w:spacing w:line="400" w:lineRule="exact"/>
        <w:ind w:firstLineChars="196" w:firstLine="472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2、国内名酒展区:</w:t>
      </w:r>
      <w:r w:rsidRPr="00622942">
        <w:rPr>
          <w:rFonts w:ascii="仿宋_GB2312" w:eastAsia="仿宋_GB2312" w:hAnsiTheme="majorEastAsia" w:hint="eastAsia"/>
          <w:sz w:val="24"/>
        </w:rPr>
        <w:t>白酒、黄酒、果酒、保健酒/药酒、啤酒、葡萄酒、米酒、预调酒等酒类产品。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b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（四）精品食品展厅：</w:t>
      </w:r>
    </w:p>
    <w:p w:rsidR="000B2BE1" w:rsidRPr="00622942" w:rsidRDefault="000B2BE1" w:rsidP="00A04407">
      <w:pPr>
        <w:shd w:val="clear" w:color="auto" w:fill="FFFFFF"/>
        <w:spacing w:line="400" w:lineRule="exact"/>
        <w:ind w:firstLineChars="196" w:firstLine="472"/>
        <w:rPr>
          <w:rFonts w:ascii="仿宋_GB2312" w:eastAsia="仿宋_GB2312" w:hAnsiTheme="majorEastAsia" w:cs="Arial"/>
          <w:color w:val="333333"/>
          <w:kern w:val="0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1、进口食品展区：</w:t>
      </w:r>
      <w:r w:rsidRPr="00622942">
        <w:rPr>
          <w:rFonts w:asciiTheme="majorEastAsia" w:eastAsia="仿宋_GB2312" w:hAnsiTheme="majorEastAsia" w:cs="Arial" w:hint="eastAsia"/>
          <w:b/>
          <w:color w:val="333333"/>
          <w:kern w:val="0"/>
          <w:sz w:val="24"/>
        </w:rPr>
        <w:t> </w:t>
      </w:r>
      <w:r w:rsidRPr="00622942">
        <w:rPr>
          <w:rFonts w:ascii="仿宋_GB2312" w:eastAsia="仿宋_GB2312" w:hAnsiTheme="majorEastAsia" w:hint="eastAsia"/>
          <w:sz w:val="24"/>
        </w:rPr>
        <w:t>食用油、橄榄油、粮油、调味品及食品配料；婴幼儿食品、奶粉、营养品及保健食品；世界各国甜食、巧克力及休闲食品； 饼干、糕点及烘焙食品；乳制品、奶制品及蛋制品； 罐头、肉类制品及水产品； 速冻、冷冻食品及冰淇淋产品；水果、蔬菜、谷物及农副产品；果蔬汁及果醋饮料；咖啡及奶酪等进口食品类。</w:t>
      </w:r>
    </w:p>
    <w:p w:rsidR="000B2BE1" w:rsidRPr="00622942" w:rsidRDefault="000B2BE1" w:rsidP="00A04407">
      <w:pPr>
        <w:spacing w:line="400" w:lineRule="exact"/>
        <w:ind w:leftChars="150" w:left="315" w:firstLineChars="49" w:firstLine="118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2、国内食品展区：</w:t>
      </w:r>
      <w:r w:rsidRPr="00622942">
        <w:rPr>
          <w:rFonts w:ascii="仿宋_GB2312" w:eastAsia="仿宋_GB2312" w:hAnsiTheme="majorEastAsia" w:hint="eastAsia"/>
          <w:sz w:val="24"/>
        </w:rPr>
        <w:t>海参及海制品展区、高档营养品展区、粮食加工品、肉制品、乳制品、方便食品、罐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头制品、干果、冷冻食品、速冻食品、休闲食品、糖果制品、蔬菜制品、水果制品、蛋制品、糖、淀粉及淀粉制品、糕点制品、豆制品、蜂制品、特殊膳食食品、其他食品等食品企业。</w:t>
      </w:r>
    </w:p>
    <w:p w:rsidR="000B2BE1" w:rsidRPr="00622942" w:rsidRDefault="000B2BE1" w:rsidP="00A04407">
      <w:pPr>
        <w:spacing w:line="400" w:lineRule="exact"/>
        <w:ind w:firstLineChars="196" w:firstLine="472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3、食用油、油脂及调味品展区：</w:t>
      </w:r>
      <w:r w:rsidRPr="00622942">
        <w:rPr>
          <w:rFonts w:ascii="仿宋_GB2312" w:eastAsia="仿宋_GB2312" w:hAnsiTheme="majorEastAsia" w:hint="eastAsia"/>
          <w:sz w:val="24"/>
        </w:rPr>
        <w:t>高端食用油、营养型食用油、特种</w:t>
      </w:r>
      <w:proofErr w:type="gramStart"/>
      <w:r w:rsidRPr="00622942">
        <w:rPr>
          <w:rFonts w:ascii="仿宋_GB2312" w:eastAsia="仿宋_GB2312" w:hAnsiTheme="majorEastAsia" w:hint="eastAsia"/>
          <w:sz w:val="24"/>
        </w:rPr>
        <w:t>健康油</w:t>
      </w:r>
      <w:proofErr w:type="gramEnd"/>
      <w:r w:rsidRPr="00622942">
        <w:rPr>
          <w:rFonts w:ascii="仿宋_GB2312" w:eastAsia="仿宋_GB2312" w:hAnsiTheme="majorEastAsia" w:hint="eastAsia"/>
          <w:sz w:val="24"/>
        </w:rPr>
        <w:t>及橄榄油、粮油及酿造类调味品、腌菜类调味品、鲜菜类调味品、干货类调味品、水产类调味品等各类食用油及调味品类企业。</w:t>
      </w:r>
    </w:p>
    <w:p w:rsidR="000B2BE1" w:rsidRPr="00622942" w:rsidRDefault="000B2BE1" w:rsidP="00A04407">
      <w:pPr>
        <w:spacing w:line="400" w:lineRule="exact"/>
        <w:ind w:firstLineChars="196" w:firstLine="472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4、饮品展区：</w:t>
      </w:r>
      <w:r w:rsidRPr="00622942">
        <w:rPr>
          <w:rFonts w:ascii="仿宋_GB2312" w:eastAsia="仿宋_GB2312" w:hAnsiTheme="majorEastAsia" w:hint="eastAsia"/>
          <w:sz w:val="24"/>
        </w:rPr>
        <w:t>碳酸类饮料、果蔬汁饮料、功能饮料、茶类饮料、咖啡、矿泉水、运动型饮料等饮品企业。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（五）茶文化主题展厅：</w:t>
      </w:r>
      <w:r w:rsidRPr="00622942">
        <w:rPr>
          <w:rFonts w:ascii="仿宋_GB2312" w:eastAsia="仿宋_GB2312" w:hAnsiTheme="majorEastAsia" w:hint="eastAsia"/>
          <w:sz w:val="24"/>
        </w:rPr>
        <w:t>乌龙茶、红茶、绿茶、白茶、黑茶、黄茶等各类茶叶、茶制品及各工艺的紫砂制品。</w:t>
      </w:r>
    </w:p>
    <w:p w:rsidR="000B2BE1" w:rsidRPr="00622942" w:rsidRDefault="000B2BE1" w:rsidP="00A04407">
      <w:pPr>
        <w:spacing w:line="400" w:lineRule="exact"/>
        <w:ind w:left="361" w:hangingChars="150" w:hanging="361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（六）广场文化主题活动区：</w:t>
      </w:r>
      <w:r w:rsidRPr="00622942">
        <w:rPr>
          <w:rFonts w:ascii="仿宋_GB2312" w:eastAsia="仿宋_GB2312" w:hAnsiTheme="majorEastAsia" w:hint="eastAsia"/>
          <w:sz w:val="24"/>
        </w:rPr>
        <w:t>名优企业展示形象、树立品牌活动专区。</w:t>
      </w:r>
    </w:p>
    <w:p w:rsidR="000B2BE1" w:rsidRPr="00407536" w:rsidRDefault="000B2BE1" w:rsidP="00407536">
      <w:pPr>
        <w:spacing w:line="400" w:lineRule="exact"/>
        <w:ind w:rightChars="-85" w:right="-178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b/>
          <w:sz w:val="24"/>
        </w:rPr>
        <w:t>（七）同期举办：201</w:t>
      </w:r>
      <w:r w:rsidR="00047C82">
        <w:rPr>
          <w:rFonts w:ascii="仿宋_GB2312" w:eastAsia="仿宋_GB2312" w:hAnsiTheme="majorEastAsia" w:hint="eastAsia"/>
          <w:b/>
          <w:sz w:val="24"/>
        </w:rPr>
        <w:t>6</w:t>
      </w:r>
      <w:r w:rsidRPr="00622942">
        <w:rPr>
          <w:rFonts w:ascii="仿宋_GB2312" w:eastAsia="仿宋_GB2312" w:hAnsiTheme="majorEastAsia" w:hint="eastAsia"/>
          <w:b/>
          <w:sz w:val="24"/>
        </w:rPr>
        <w:t>中国（山东）国际食品加工包装机械及食品添加配料展览会。</w:t>
      </w:r>
    </w:p>
    <w:p w:rsidR="000B2BE1" w:rsidRPr="00205CDD" w:rsidRDefault="000B2BE1" w:rsidP="00A04407">
      <w:pPr>
        <w:spacing w:line="400" w:lineRule="exact"/>
        <w:rPr>
          <w:rFonts w:ascii="楷体_GB2312" w:eastAsia="楷体_GB2312" w:hAnsiTheme="majorEastAsia"/>
          <w:b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lastRenderedPageBreak/>
        <w:t>五、</w:t>
      </w: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201</w:t>
      </w:r>
      <w:r w:rsidR="00047C82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6</w:t>
      </w: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第</w:t>
      </w:r>
      <w:r w:rsidR="00047C82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十</w:t>
      </w: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届山东国际糖酒会</w:t>
      </w:r>
      <w:r w:rsidRPr="00205CDD">
        <w:rPr>
          <w:rFonts w:ascii="楷体_GB2312" w:eastAsia="楷体_GB2312" w:hAnsiTheme="majorEastAsia" w:hint="eastAsia"/>
          <w:b/>
          <w:sz w:val="32"/>
          <w:szCs w:val="32"/>
        </w:rPr>
        <w:t>参展费用</w:t>
      </w:r>
    </w:p>
    <w:tbl>
      <w:tblPr>
        <w:tblpPr w:leftFromText="180" w:rightFromText="180" w:vertAnchor="text" w:horzAnchor="margin" w:tblpY="198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638"/>
        <w:gridCol w:w="1724"/>
        <w:gridCol w:w="1724"/>
        <w:gridCol w:w="1457"/>
        <w:gridCol w:w="1458"/>
      </w:tblGrid>
      <w:tr w:rsidR="000B2BE1" w:rsidRPr="00047C82" w:rsidTr="00684A63">
        <w:trPr>
          <w:trHeight w:val="529"/>
        </w:trPr>
        <w:tc>
          <w:tcPr>
            <w:tcW w:w="2222" w:type="dxa"/>
            <w:vAlign w:val="center"/>
          </w:tcPr>
          <w:p w:rsidR="000B2BE1" w:rsidRPr="00047C82" w:rsidRDefault="000B2BE1" w:rsidP="00047C82">
            <w:pPr>
              <w:spacing w:line="400" w:lineRule="exact"/>
              <w:ind w:left="720" w:hangingChars="299" w:hanging="720"/>
              <w:jc w:val="center"/>
              <w:rPr>
                <w:rFonts w:ascii="仿宋_GB2312" w:eastAsia="仿宋_GB2312" w:hAnsiTheme="majorEastAsia"/>
                <w:b/>
                <w:sz w:val="24"/>
              </w:rPr>
            </w:pPr>
            <w:r w:rsidRPr="00047C82">
              <w:rPr>
                <w:rFonts w:ascii="仿宋_GB2312" w:eastAsia="仿宋_GB2312" w:hAnsiTheme="majorEastAsia" w:hint="eastAsia"/>
                <w:b/>
                <w:sz w:val="24"/>
              </w:rPr>
              <w:t>展</w:t>
            </w:r>
            <w:r w:rsidR="00047C82">
              <w:rPr>
                <w:rFonts w:ascii="仿宋_GB2312" w:eastAsia="仿宋_GB2312" w:hAnsiTheme="majorEastAsia" w:hint="eastAsia"/>
                <w:b/>
                <w:sz w:val="24"/>
              </w:rPr>
              <w:t xml:space="preserve">  </w:t>
            </w:r>
            <w:r w:rsidRPr="00047C82">
              <w:rPr>
                <w:rFonts w:ascii="仿宋_GB2312" w:eastAsia="仿宋_GB2312" w:hAnsiTheme="majorEastAsia" w:hint="eastAsia"/>
                <w:b/>
                <w:sz w:val="24"/>
              </w:rPr>
              <w:t>区</w:t>
            </w:r>
          </w:p>
        </w:tc>
        <w:tc>
          <w:tcPr>
            <w:tcW w:w="1638" w:type="dxa"/>
            <w:vAlign w:val="center"/>
          </w:tcPr>
          <w:p w:rsidR="000B2BE1" w:rsidRPr="00047C8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bCs/>
                <w:color w:val="000000"/>
                <w:sz w:val="24"/>
              </w:rPr>
            </w:pP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2</w:t>
            </w:r>
            <w:r w:rsid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 xml:space="preserve"> </w:t>
            </w: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C</w:t>
            </w:r>
          </w:p>
        </w:tc>
        <w:tc>
          <w:tcPr>
            <w:tcW w:w="1724" w:type="dxa"/>
            <w:vAlign w:val="center"/>
          </w:tcPr>
          <w:p w:rsidR="000B2BE1" w:rsidRPr="00047C8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bCs/>
                <w:color w:val="000000"/>
                <w:sz w:val="24"/>
              </w:rPr>
            </w:pP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2B/2D</w:t>
            </w:r>
          </w:p>
        </w:tc>
        <w:tc>
          <w:tcPr>
            <w:tcW w:w="1724" w:type="dxa"/>
            <w:vAlign w:val="center"/>
          </w:tcPr>
          <w:p w:rsidR="000B2BE1" w:rsidRPr="00047C8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bCs/>
                <w:color w:val="000000"/>
                <w:sz w:val="24"/>
              </w:rPr>
            </w:pP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3</w:t>
            </w:r>
            <w:r w:rsid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 xml:space="preserve"> </w:t>
            </w: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C</w:t>
            </w:r>
          </w:p>
        </w:tc>
        <w:tc>
          <w:tcPr>
            <w:tcW w:w="1457" w:type="dxa"/>
            <w:vAlign w:val="center"/>
          </w:tcPr>
          <w:p w:rsidR="000B2BE1" w:rsidRPr="00047C8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bCs/>
                <w:color w:val="000000"/>
                <w:sz w:val="24"/>
              </w:rPr>
            </w:pP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3B/3D</w:t>
            </w:r>
          </w:p>
        </w:tc>
        <w:tc>
          <w:tcPr>
            <w:tcW w:w="1458" w:type="dxa"/>
            <w:vAlign w:val="center"/>
          </w:tcPr>
          <w:p w:rsidR="000B2BE1" w:rsidRPr="00047C8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bCs/>
                <w:color w:val="000000"/>
                <w:sz w:val="24"/>
              </w:rPr>
            </w:pPr>
            <w:r w:rsidRPr="00047C82">
              <w:rPr>
                <w:rFonts w:ascii="仿宋_GB2312" w:eastAsia="仿宋_GB2312" w:hAnsiTheme="majorEastAsia" w:hint="eastAsia"/>
                <w:b/>
                <w:bCs/>
                <w:color w:val="000000"/>
                <w:sz w:val="24"/>
              </w:rPr>
              <w:t>1B/1C/1D</w:t>
            </w:r>
          </w:p>
        </w:tc>
      </w:tr>
      <w:tr w:rsidR="000B2BE1" w:rsidRPr="00622942" w:rsidTr="005947FE">
        <w:trPr>
          <w:trHeight w:val="529"/>
        </w:trPr>
        <w:tc>
          <w:tcPr>
            <w:tcW w:w="2222" w:type="dxa"/>
            <w:vAlign w:val="center"/>
          </w:tcPr>
          <w:p w:rsidR="000B2BE1" w:rsidRPr="00622942" w:rsidRDefault="000B2BE1" w:rsidP="00047C82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空地价格（元/</w:t>
            </w:r>
            <w:r w:rsidRPr="00622942">
              <w:rPr>
                <w:rFonts w:ascii="仿宋_GB2312" w:eastAsiaTheme="majorEastAsia" w:hAnsiTheme="majorEastAsia" w:hint="eastAsia"/>
                <w:sz w:val="24"/>
              </w:rPr>
              <w:t>㎡</w:t>
            </w:r>
            <w:r w:rsidRPr="00622942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1638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1000</w:t>
            </w:r>
          </w:p>
        </w:tc>
        <w:tc>
          <w:tcPr>
            <w:tcW w:w="1724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800</w:t>
            </w:r>
          </w:p>
        </w:tc>
        <w:tc>
          <w:tcPr>
            <w:tcW w:w="1724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680</w:t>
            </w:r>
          </w:p>
        </w:tc>
        <w:tc>
          <w:tcPr>
            <w:tcW w:w="1457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600</w:t>
            </w:r>
          </w:p>
        </w:tc>
        <w:tc>
          <w:tcPr>
            <w:tcW w:w="1458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580</w:t>
            </w:r>
          </w:p>
        </w:tc>
      </w:tr>
      <w:tr w:rsidR="000B2BE1" w:rsidRPr="00622942" w:rsidTr="00FA28FA">
        <w:trPr>
          <w:trHeight w:val="529"/>
        </w:trPr>
        <w:tc>
          <w:tcPr>
            <w:tcW w:w="2222" w:type="dxa"/>
            <w:vAlign w:val="center"/>
          </w:tcPr>
          <w:p w:rsidR="000B2BE1" w:rsidRPr="00622942" w:rsidRDefault="000B2BE1" w:rsidP="00047C82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proofErr w:type="gramStart"/>
            <w:r w:rsidRPr="00622942">
              <w:rPr>
                <w:rFonts w:ascii="仿宋_GB2312" w:eastAsia="仿宋_GB2312" w:hAnsiTheme="majorEastAsia" w:hint="eastAsia"/>
                <w:sz w:val="24"/>
              </w:rPr>
              <w:t>标展价格</w:t>
            </w:r>
            <w:proofErr w:type="gramEnd"/>
            <w:r w:rsidRPr="00622942">
              <w:rPr>
                <w:rFonts w:ascii="仿宋_GB2312" w:eastAsia="仿宋_GB2312" w:hAnsiTheme="majorEastAsia" w:hint="eastAsia"/>
                <w:sz w:val="24"/>
              </w:rPr>
              <w:t>（元/</w:t>
            </w:r>
            <w:proofErr w:type="gramStart"/>
            <w:r w:rsidRPr="00622942">
              <w:rPr>
                <w:rFonts w:ascii="仿宋_GB2312" w:eastAsia="仿宋_GB2312" w:hAnsiTheme="majorEastAsia" w:hint="eastAsia"/>
                <w:sz w:val="24"/>
              </w:rPr>
              <w:t>个</w:t>
            </w:r>
            <w:proofErr w:type="gramEnd"/>
            <w:r w:rsidRPr="00622942">
              <w:rPr>
                <w:rFonts w:ascii="仿宋_GB2312" w:eastAsia="仿宋_GB2312" w:hAnsiTheme="majorEastAsia" w:hint="eastAsia"/>
                <w:sz w:val="24"/>
              </w:rPr>
              <w:t>）</w:t>
            </w:r>
          </w:p>
        </w:tc>
        <w:tc>
          <w:tcPr>
            <w:tcW w:w="1638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8800</w:t>
            </w:r>
          </w:p>
        </w:tc>
        <w:tc>
          <w:tcPr>
            <w:tcW w:w="1724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6800</w:t>
            </w:r>
          </w:p>
        </w:tc>
        <w:tc>
          <w:tcPr>
            <w:tcW w:w="1724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5800</w:t>
            </w:r>
          </w:p>
        </w:tc>
        <w:tc>
          <w:tcPr>
            <w:tcW w:w="1457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5000</w:t>
            </w:r>
          </w:p>
        </w:tc>
        <w:tc>
          <w:tcPr>
            <w:tcW w:w="1458" w:type="dxa"/>
            <w:vAlign w:val="center"/>
          </w:tcPr>
          <w:p w:rsidR="000B2BE1" w:rsidRPr="00622942" w:rsidRDefault="000B2BE1" w:rsidP="00047C82">
            <w:pPr>
              <w:spacing w:line="400" w:lineRule="exact"/>
              <w:jc w:val="center"/>
              <w:rPr>
                <w:rFonts w:ascii="仿宋_GB2312" w:eastAsia="仿宋_GB2312" w:hAnsiTheme="majorEastAsia"/>
                <w:bCs/>
                <w:color w:val="000000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bCs/>
                <w:color w:val="000000"/>
                <w:sz w:val="24"/>
              </w:rPr>
              <w:t>4800</w:t>
            </w:r>
          </w:p>
        </w:tc>
      </w:tr>
      <w:tr w:rsidR="000B2BE1" w:rsidRPr="00622942" w:rsidTr="000B2BE1">
        <w:trPr>
          <w:trHeight w:val="497"/>
        </w:trPr>
        <w:tc>
          <w:tcPr>
            <w:tcW w:w="10223" w:type="dxa"/>
            <w:gridSpan w:val="6"/>
            <w:vAlign w:val="center"/>
          </w:tcPr>
          <w:p w:rsidR="00A04407" w:rsidRDefault="000B2BE1" w:rsidP="00A04407">
            <w:pPr>
              <w:spacing w:line="400" w:lineRule="exact"/>
              <w:ind w:left="718" w:hangingChars="299" w:hanging="718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备注：1. 空地36</w:t>
            </w:r>
            <w:r w:rsidRPr="00622942">
              <w:rPr>
                <w:rFonts w:ascii="仿宋_GB2312" w:eastAsiaTheme="majorEastAsia" w:hAnsiTheme="majorEastAsia" w:hint="eastAsia"/>
                <w:sz w:val="24"/>
              </w:rPr>
              <w:t>㎡</w:t>
            </w:r>
            <w:r w:rsidRPr="00622942">
              <w:rPr>
                <w:rFonts w:ascii="仿宋_GB2312" w:eastAsia="仿宋_GB2312" w:hAnsiTheme="majorEastAsia" w:hint="eastAsia"/>
                <w:sz w:val="24"/>
              </w:rPr>
              <w:t>起租,不含任何展具，展商自行设计。</w:t>
            </w:r>
          </w:p>
          <w:p w:rsidR="000B2BE1" w:rsidRPr="00622942" w:rsidRDefault="000B2BE1" w:rsidP="00A94808">
            <w:pPr>
              <w:spacing w:line="400" w:lineRule="exact"/>
              <w:ind w:leftChars="341" w:left="716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2.标准展位配置：一桌两椅，两盏射灯，220V电源，楣板，展位高度为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2942">
                <w:rPr>
                  <w:rFonts w:ascii="仿宋_GB2312" w:eastAsia="仿宋_GB2312" w:hAnsiTheme="majorEastAsia" w:hint="eastAsia"/>
                  <w:sz w:val="24"/>
                </w:rPr>
                <w:t>2.5m</w:t>
              </w:r>
            </w:smartTag>
            <w:r w:rsidRPr="00622942">
              <w:rPr>
                <w:rFonts w:ascii="仿宋_GB2312" w:eastAsia="仿宋_GB2312" w:hAnsiTheme="majorEastAsia" w:hint="eastAsia"/>
                <w:sz w:val="24"/>
              </w:rPr>
              <w:t>；</w:t>
            </w:r>
          </w:p>
        </w:tc>
      </w:tr>
    </w:tbl>
    <w:p w:rsidR="000B2BE1" w:rsidRPr="00205CDD" w:rsidRDefault="000B2BE1" w:rsidP="00A04407">
      <w:pPr>
        <w:spacing w:line="400" w:lineRule="exact"/>
        <w:rPr>
          <w:rFonts w:ascii="楷体_GB2312" w:eastAsia="楷体_GB2312" w:hAnsiTheme="majorEastAsia"/>
          <w:b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t>六、</w:t>
      </w:r>
      <w:r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2015第九届山东国际糖酒会</w:t>
      </w:r>
      <w:r w:rsidRPr="00205CDD">
        <w:rPr>
          <w:rFonts w:ascii="楷体_GB2312" w:eastAsia="楷体_GB2312" w:hAnsiTheme="majorEastAsia" w:hint="eastAsia"/>
          <w:b/>
          <w:sz w:val="32"/>
          <w:szCs w:val="32"/>
        </w:rPr>
        <w:t>赞助及广告费用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81"/>
        <w:gridCol w:w="1943"/>
        <w:gridCol w:w="2935"/>
      </w:tblGrid>
      <w:tr w:rsidR="000B2BE1" w:rsidRPr="00A94808" w:rsidTr="00A94808">
        <w:trPr>
          <w:trHeight w:val="412"/>
        </w:trPr>
        <w:tc>
          <w:tcPr>
            <w:tcW w:w="2430" w:type="dxa"/>
            <w:vAlign w:val="center"/>
          </w:tcPr>
          <w:p w:rsidR="000B2BE1" w:rsidRPr="00A94808" w:rsidRDefault="000B2BE1" w:rsidP="00A94808">
            <w:pPr>
              <w:spacing w:line="400" w:lineRule="exact"/>
              <w:ind w:left="720" w:hangingChars="299" w:hanging="720"/>
              <w:jc w:val="center"/>
              <w:rPr>
                <w:rFonts w:ascii="仿宋_GB2312" w:eastAsia="仿宋_GB2312" w:hAnsiTheme="majorEastAsia"/>
                <w:b/>
                <w:sz w:val="24"/>
              </w:rPr>
            </w:pP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名</w:t>
            </w:r>
            <w:r w:rsidR="00A94808">
              <w:rPr>
                <w:rFonts w:ascii="仿宋_GB2312" w:eastAsia="仿宋_GB2312" w:hAnsiTheme="majorEastAsia" w:hint="eastAsia"/>
                <w:b/>
                <w:sz w:val="24"/>
              </w:rPr>
              <w:t xml:space="preserve"> </w:t>
            </w: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称</w:t>
            </w:r>
          </w:p>
        </w:tc>
        <w:tc>
          <w:tcPr>
            <w:tcW w:w="2581" w:type="dxa"/>
            <w:vAlign w:val="center"/>
          </w:tcPr>
          <w:p w:rsidR="000B2BE1" w:rsidRPr="00A94808" w:rsidRDefault="000B2BE1" w:rsidP="00A94808">
            <w:pPr>
              <w:spacing w:line="400" w:lineRule="exact"/>
              <w:ind w:left="720" w:hangingChars="299" w:hanging="720"/>
              <w:jc w:val="center"/>
              <w:rPr>
                <w:rFonts w:ascii="仿宋_GB2312" w:eastAsia="仿宋_GB2312" w:hAnsiTheme="majorEastAsia"/>
                <w:b/>
                <w:sz w:val="24"/>
              </w:rPr>
            </w:pP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价</w:t>
            </w:r>
            <w:r w:rsidR="00A94808">
              <w:rPr>
                <w:rFonts w:ascii="仿宋_GB2312" w:eastAsia="仿宋_GB2312" w:hAnsiTheme="majorEastAsia" w:hint="eastAsia"/>
                <w:b/>
                <w:sz w:val="24"/>
              </w:rPr>
              <w:t xml:space="preserve"> </w:t>
            </w: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格</w:t>
            </w:r>
          </w:p>
        </w:tc>
        <w:tc>
          <w:tcPr>
            <w:tcW w:w="1943" w:type="dxa"/>
            <w:vAlign w:val="center"/>
          </w:tcPr>
          <w:p w:rsidR="000B2BE1" w:rsidRPr="00A94808" w:rsidRDefault="000B2BE1" w:rsidP="00A94808">
            <w:pPr>
              <w:spacing w:line="400" w:lineRule="exact"/>
              <w:ind w:left="720" w:hangingChars="299" w:hanging="720"/>
              <w:jc w:val="center"/>
              <w:rPr>
                <w:rFonts w:ascii="仿宋_GB2312" w:eastAsia="仿宋_GB2312" w:hAnsiTheme="majorEastAsia"/>
                <w:b/>
                <w:sz w:val="24"/>
              </w:rPr>
            </w:pP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名</w:t>
            </w:r>
            <w:r w:rsidR="00A94808">
              <w:rPr>
                <w:rFonts w:ascii="仿宋_GB2312" w:eastAsia="仿宋_GB2312" w:hAnsiTheme="majorEastAsia" w:hint="eastAsia"/>
                <w:b/>
                <w:sz w:val="24"/>
              </w:rPr>
              <w:t xml:space="preserve"> </w:t>
            </w: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称</w:t>
            </w:r>
          </w:p>
        </w:tc>
        <w:tc>
          <w:tcPr>
            <w:tcW w:w="2935" w:type="dxa"/>
            <w:vAlign w:val="center"/>
          </w:tcPr>
          <w:p w:rsidR="000B2BE1" w:rsidRPr="00A94808" w:rsidRDefault="000B2BE1" w:rsidP="00A94808">
            <w:pPr>
              <w:spacing w:line="400" w:lineRule="exact"/>
              <w:ind w:left="720" w:hangingChars="299" w:hanging="720"/>
              <w:jc w:val="center"/>
              <w:rPr>
                <w:rFonts w:ascii="仿宋_GB2312" w:eastAsia="仿宋_GB2312" w:hAnsiTheme="majorEastAsia"/>
                <w:b/>
                <w:sz w:val="24"/>
              </w:rPr>
            </w:pP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价</w:t>
            </w:r>
            <w:r w:rsidR="00A94808">
              <w:rPr>
                <w:rFonts w:ascii="仿宋_GB2312" w:eastAsia="仿宋_GB2312" w:hAnsiTheme="majorEastAsia" w:hint="eastAsia"/>
                <w:b/>
                <w:sz w:val="24"/>
              </w:rPr>
              <w:t xml:space="preserve"> </w:t>
            </w:r>
            <w:r w:rsidRPr="00A94808">
              <w:rPr>
                <w:rFonts w:ascii="仿宋_GB2312" w:eastAsia="仿宋_GB2312" w:hAnsiTheme="majorEastAsia" w:hint="eastAsia"/>
                <w:b/>
                <w:sz w:val="24"/>
              </w:rPr>
              <w:t>格</w:t>
            </w:r>
          </w:p>
        </w:tc>
      </w:tr>
      <w:tr w:rsidR="000B2BE1" w:rsidRPr="00622942" w:rsidTr="00A94808">
        <w:trPr>
          <w:trHeight w:val="412"/>
        </w:trPr>
        <w:tc>
          <w:tcPr>
            <w:tcW w:w="2430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全程冠名单位</w:t>
            </w:r>
          </w:p>
        </w:tc>
        <w:tc>
          <w:tcPr>
            <w:tcW w:w="2581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50万元</w:t>
            </w:r>
          </w:p>
        </w:tc>
        <w:tc>
          <w:tcPr>
            <w:tcW w:w="1943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战略合作伙伴</w:t>
            </w:r>
          </w:p>
        </w:tc>
        <w:tc>
          <w:tcPr>
            <w:tcW w:w="2935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30万元</w:t>
            </w:r>
          </w:p>
        </w:tc>
      </w:tr>
      <w:tr w:rsidR="000B2BE1" w:rsidRPr="00622942" w:rsidTr="00A94808">
        <w:trPr>
          <w:trHeight w:val="426"/>
        </w:trPr>
        <w:tc>
          <w:tcPr>
            <w:tcW w:w="2430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门楼广告</w:t>
            </w:r>
          </w:p>
        </w:tc>
        <w:tc>
          <w:tcPr>
            <w:tcW w:w="2581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5-20万元/座</w:t>
            </w:r>
          </w:p>
        </w:tc>
        <w:tc>
          <w:tcPr>
            <w:tcW w:w="1943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配套活动赞助</w:t>
            </w:r>
          </w:p>
        </w:tc>
        <w:tc>
          <w:tcPr>
            <w:tcW w:w="2935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3-15万元</w:t>
            </w:r>
          </w:p>
        </w:tc>
      </w:tr>
      <w:tr w:rsidR="000B2BE1" w:rsidRPr="00622942" w:rsidTr="00A94808">
        <w:trPr>
          <w:trHeight w:val="412"/>
        </w:trPr>
        <w:tc>
          <w:tcPr>
            <w:tcW w:w="2430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会刊广告</w:t>
            </w:r>
          </w:p>
        </w:tc>
        <w:tc>
          <w:tcPr>
            <w:tcW w:w="2581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5000-30000元/页</w:t>
            </w:r>
          </w:p>
        </w:tc>
        <w:tc>
          <w:tcPr>
            <w:tcW w:w="1943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彩虹门/充气柱</w:t>
            </w:r>
          </w:p>
        </w:tc>
        <w:tc>
          <w:tcPr>
            <w:tcW w:w="2935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6000元/座</w:t>
            </w:r>
          </w:p>
        </w:tc>
      </w:tr>
      <w:tr w:rsidR="000B2BE1" w:rsidRPr="00622942" w:rsidTr="00A94808">
        <w:trPr>
          <w:trHeight w:val="426"/>
        </w:trPr>
        <w:tc>
          <w:tcPr>
            <w:tcW w:w="2430" w:type="dxa"/>
            <w:vAlign w:val="center"/>
          </w:tcPr>
          <w:p w:rsidR="000B2BE1" w:rsidRPr="00622942" w:rsidRDefault="000B2BE1" w:rsidP="00A94808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展场广告</w:t>
            </w:r>
            <w:r w:rsidR="00A04407">
              <w:rPr>
                <w:rFonts w:ascii="仿宋_GB2312" w:eastAsia="仿宋_GB2312" w:hAnsiTheme="majorEastAsia" w:hint="eastAsia"/>
                <w:sz w:val="24"/>
              </w:rPr>
              <w:t>位</w:t>
            </w:r>
          </w:p>
        </w:tc>
        <w:tc>
          <w:tcPr>
            <w:tcW w:w="2581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100元/</w:t>
            </w:r>
            <w:r w:rsidRPr="00622942">
              <w:rPr>
                <w:rFonts w:ascii="仿宋_GB2312" w:eastAsiaTheme="majorEastAsia" w:hAnsiTheme="majorEastAsia" w:hint="eastAsia"/>
                <w:sz w:val="24"/>
              </w:rPr>
              <w:t>㎡</w:t>
            </w:r>
          </w:p>
        </w:tc>
        <w:tc>
          <w:tcPr>
            <w:tcW w:w="1943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专业观众请柬</w:t>
            </w:r>
          </w:p>
        </w:tc>
        <w:tc>
          <w:tcPr>
            <w:tcW w:w="2935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1</w:t>
            </w:r>
            <w:r w:rsidR="00A04407">
              <w:rPr>
                <w:rFonts w:ascii="仿宋_GB2312" w:eastAsia="仿宋_GB2312" w:hAnsiTheme="majorEastAsia" w:hint="eastAsia"/>
                <w:sz w:val="24"/>
              </w:rPr>
              <w:t>0000</w:t>
            </w:r>
            <w:r w:rsidRPr="00622942">
              <w:rPr>
                <w:rFonts w:ascii="仿宋_GB2312" w:eastAsia="仿宋_GB2312" w:hAnsiTheme="majorEastAsia" w:hint="eastAsia"/>
                <w:sz w:val="24"/>
              </w:rPr>
              <w:t>元</w:t>
            </w:r>
            <w:r w:rsidR="00A04407">
              <w:rPr>
                <w:rFonts w:ascii="仿宋_GB2312" w:eastAsia="仿宋_GB2312" w:hAnsiTheme="majorEastAsia" w:hint="eastAsia"/>
                <w:sz w:val="24"/>
              </w:rPr>
              <w:t>/10000</w:t>
            </w:r>
            <w:r w:rsidRPr="00622942">
              <w:rPr>
                <w:rFonts w:ascii="仿宋_GB2312" w:eastAsia="仿宋_GB2312" w:hAnsiTheme="majorEastAsia" w:hint="eastAsia"/>
                <w:sz w:val="24"/>
              </w:rPr>
              <w:t>张</w:t>
            </w:r>
          </w:p>
        </w:tc>
      </w:tr>
      <w:tr w:rsidR="000B2BE1" w:rsidRPr="00622942" w:rsidTr="00A94808">
        <w:trPr>
          <w:trHeight w:val="412"/>
        </w:trPr>
        <w:tc>
          <w:tcPr>
            <w:tcW w:w="2430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证件</w:t>
            </w:r>
          </w:p>
        </w:tc>
        <w:tc>
          <w:tcPr>
            <w:tcW w:w="2581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1000个/万元</w:t>
            </w:r>
          </w:p>
        </w:tc>
        <w:tc>
          <w:tcPr>
            <w:tcW w:w="1943" w:type="dxa"/>
            <w:vAlign w:val="center"/>
          </w:tcPr>
          <w:p w:rsidR="000B2BE1" w:rsidRPr="00622942" w:rsidRDefault="00A94808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扑克牌</w:t>
            </w:r>
          </w:p>
        </w:tc>
        <w:tc>
          <w:tcPr>
            <w:tcW w:w="2935" w:type="dxa"/>
            <w:vAlign w:val="center"/>
          </w:tcPr>
          <w:p w:rsidR="000B2BE1" w:rsidRPr="00622942" w:rsidRDefault="00A94808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2</w:t>
            </w:r>
            <w:r w:rsidR="00A04407">
              <w:rPr>
                <w:rFonts w:ascii="仿宋_GB2312" w:eastAsia="仿宋_GB2312" w:hAnsiTheme="majorEastAsia" w:hint="eastAsia"/>
                <w:sz w:val="24"/>
              </w:rPr>
              <w:t>0000</w:t>
            </w:r>
            <w:r w:rsidR="000B2BE1" w:rsidRPr="00622942">
              <w:rPr>
                <w:rFonts w:ascii="仿宋_GB2312" w:eastAsia="仿宋_GB2312" w:hAnsiTheme="majorEastAsia" w:hint="eastAsia"/>
                <w:sz w:val="24"/>
              </w:rPr>
              <w:t>元/</w:t>
            </w:r>
            <w:r>
              <w:rPr>
                <w:rFonts w:ascii="仿宋_GB2312" w:eastAsia="仿宋_GB2312" w:hAnsiTheme="majorEastAsia" w:hint="eastAsia"/>
                <w:sz w:val="24"/>
              </w:rPr>
              <w:t>5000副</w:t>
            </w:r>
          </w:p>
        </w:tc>
      </w:tr>
      <w:tr w:rsidR="000B2BE1" w:rsidRPr="00622942" w:rsidTr="00A94808">
        <w:trPr>
          <w:trHeight w:val="426"/>
        </w:trPr>
        <w:tc>
          <w:tcPr>
            <w:tcW w:w="2430" w:type="dxa"/>
            <w:vAlign w:val="center"/>
          </w:tcPr>
          <w:p w:rsidR="000B2BE1" w:rsidRPr="00622942" w:rsidRDefault="000B2BE1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入场券</w:t>
            </w:r>
          </w:p>
        </w:tc>
        <w:tc>
          <w:tcPr>
            <w:tcW w:w="2581" w:type="dxa"/>
            <w:vAlign w:val="center"/>
          </w:tcPr>
          <w:p w:rsidR="000B2BE1" w:rsidRPr="00622942" w:rsidRDefault="000B2BE1" w:rsidP="00A94808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622942">
              <w:rPr>
                <w:rFonts w:ascii="仿宋_GB2312" w:eastAsia="仿宋_GB2312" w:hAnsiTheme="majorEastAsia" w:hint="eastAsia"/>
                <w:sz w:val="24"/>
              </w:rPr>
              <w:t>2</w:t>
            </w:r>
            <w:r w:rsidR="00A04407">
              <w:rPr>
                <w:rFonts w:ascii="仿宋_GB2312" w:eastAsia="仿宋_GB2312" w:hAnsiTheme="majorEastAsia" w:hint="eastAsia"/>
                <w:sz w:val="24"/>
              </w:rPr>
              <w:t>0000</w:t>
            </w:r>
            <w:r w:rsidRPr="00622942">
              <w:rPr>
                <w:rFonts w:ascii="仿宋_GB2312" w:eastAsia="仿宋_GB2312" w:hAnsiTheme="majorEastAsia" w:hint="eastAsia"/>
                <w:sz w:val="24"/>
              </w:rPr>
              <w:t>元/1</w:t>
            </w:r>
            <w:r w:rsidR="00A04407">
              <w:rPr>
                <w:rFonts w:ascii="仿宋_GB2312" w:eastAsia="仿宋_GB2312" w:hAnsiTheme="majorEastAsia" w:hint="eastAsia"/>
                <w:sz w:val="24"/>
              </w:rPr>
              <w:t>00000</w:t>
            </w:r>
            <w:r w:rsidRPr="00622942">
              <w:rPr>
                <w:rFonts w:ascii="仿宋_GB2312" w:eastAsia="仿宋_GB2312" w:hAnsiTheme="majorEastAsia" w:hint="eastAsia"/>
                <w:sz w:val="24"/>
              </w:rPr>
              <w:t>张</w:t>
            </w:r>
          </w:p>
        </w:tc>
        <w:tc>
          <w:tcPr>
            <w:tcW w:w="1943" w:type="dxa"/>
            <w:vAlign w:val="center"/>
          </w:tcPr>
          <w:p w:rsidR="000B2BE1" w:rsidRPr="00622942" w:rsidRDefault="00A94808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手提袋</w:t>
            </w:r>
          </w:p>
        </w:tc>
        <w:tc>
          <w:tcPr>
            <w:tcW w:w="2935" w:type="dxa"/>
            <w:vAlign w:val="center"/>
          </w:tcPr>
          <w:p w:rsidR="000B2BE1" w:rsidRPr="00622942" w:rsidRDefault="00A94808" w:rsidP="00A94808">
            <w:pPr>
              <w:spacing w:line="400" w:lineRule="exact"/>
              <w:ind w:left="718" w:hangingChars="299" w:hanging="718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20</w:t>
            </w:r>
            <w:r w:rsidR="000B2BE1" w:rsidRPr="00622942">
              <w:rPr>
                <w:rFonts w:ascii="仿宋_GB2312" w:eastAsia="仿宋_GB2312" w:hAnsiTheme="majorEastAsia" w:hint="eastAsia"/>
                <w:sz w:val="24"/>
              </w:rPr>
              <w:t>000元/</w:t>
            </w:r>
            <w:r>
              <w:rPr>
                <w:rFonts w:ascii="仿宋_GB2312" w:eastAsia="仿宋_GB2312" w:hAnsiTheme="majorEastAsia" w:hint="eastAsia"/>
                <w:sz w:val="24"/>
              </w:rPr>
              <w:t>5000</w:t>
            </w:r>
            <w:r w:rsidR="000B2BE1" w:rsidRPr="00622942">
              <w:rPr>
                <w:rFonts w:ascii="仿宋_GB2312" w:eastAsia="仿宋_GB2312" w:hAnsiTheme="majorEastAsia" w:hint="eastAsia"/>
                <w:sz w:val="24"/>
              </w:rPr>
              <w:t>个</w:t>
            </w:r>
          </w:p>
        </w:tc>
      </w:tr>
    </w:tbl>
    <w:p w:rsidR="000B2BE1" w:rsidRPr="00205CDD" w:rsidRDefault="000B2BE1" w:rsidP="00A04407">
      <w:pPr>
        <w:spacing w:line="400" w:lineRule="exact"/>
        <w:rPr>
          <w:rFonts w:ascii="楷体_GB2312" w:eastAsia="楷体_GB2312" w:hAnsiTheme="majorEastAsia"/>
          <w:b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t>七、配套活动</w:t>
      </w:r>
    </w:p>
    <w:p w:rsidR="000B2BE1" w:rsidRPr="00622942" w:rsidRDefault="000B2BE1" w:rsidP="00A04407">
      <w:pPr>
        <w:numPr>
          <w:ilvl w:val="0"/>
          <w:numId w:val="2"/>
        </w:num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201</w:t>
      </w:r>
      <w:r w:rsidR="00407536">
        <w:rPr>
          <w:rFonts w:ascii="仿宋_GB2312" w:eastAsia="仿宋_GB2312" w:hAnsiTheme="majorEastAsia" w:hint="eastAsia"/>
          <w:sz w:val="24"/>
        </w:rPr>
        <w:t>6</w:t>
      </w:r>
      <w:r w:rsidRPr="00622942">
        <w:rPr>
          <w:rFonts w:ascii="仿宋_GB2312" w:eastAsia="仿宋_GB2312" w:hAnsiTheme="majorEastAsia" w:hint="eastAsia"/>
          <w:sz w:val="24"/>
        </w:rPr>
        <w:t>第</w:t>
      </w:r>
      <w:r w:rsidR="00407536">
        <w:rPr>
          <w:rFonts w:ascii="仿宋_GB2312" w:eastAsia="仿宋_GB2312" w:hAnsiTheme="majorEastAsia" w:hint="eastAsia"/>
          <w:sz w:val="24"/>
        </w:rPr>
        <w:t>十</w:t>
      </w:r>
      <w:r w:rsidRPr="00622942">
        <w:rPr>
          <w:rFonts w:ascii="仿宋_GB2312" w:eastAsia="仿宋_GB2312" w:hAnsiTheme="majorEastAsia" w:hint="eastAsia"/>
          <w:sz w:val="24"/>
        </w:rPr>
        <w:t>届山东国际糖酒会新闻发布会。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2、山东第</w:t>
      </w:r>
      <w:r w:rsidR="00407536">
        <w:rPr>
          <w:rFonts w:ascii="仿宋_GB2312" w:eastAsia="仿宋_GB2312" w:hAnsiTheme="majorEastAsia" w:hint="eastAsia"/>
          <w:sz w:val="24"/>
        </w:rPr>
        <w:t>三</w:t>
      </w:r>
      <w:r w:rsidRPr="00622942">
        <w:rPr>
          <w:rFonts w:ascii="仿宋_GB2312" w:eastAsia="仿宋_GB2312" w:hAnsiTheme="majorEastAsia" w:hint="eastAsia"/>
          <w:sz w:val="24"/>
        </w:rPr>
        <w:t>届</w:t>
      </w:r>
      <w:r w:rsidR="00DD1032" w:rsidRPr="00622942">
        <w:rPr>
          <w:rFonts w:ascii="仿宋_GB2312" w:eastAsia="仿宋_GB2312" w:hAnsiTheme="majorEastAsia" w:hint="eastAsia"/>
          <w:sz w:val="24"/>
        </w:rPr>
        <w:t>山东省酒业互联网大会</w:t>
      </w:r>
      <w:r w:rsidRPr="00622942">
        <w:rPr>
          <w:rFonts w:ascii="仿宋_GB2312" w:eastAsia="仿宋_GB2312" w:hAnsiTheme="majorEastAsia" w:hint="eastAsia"/>
          <w:sz w:val="24"/>
        </w:rPr>
        <w:t>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3、201</w:t>
      </w:r>
      <w:r w:rsidR="00407536">
        <w:rPr>
          <w:rFonts w:ascii="仿宋_GB2312" w:eastAsia="仿宋_GB2312" w:hAnsiTheme="majorEastAsia" w:hint="eastAsia"/>
          <w:sz w:val="24"/>
        </w:rPr>
        <w:t>6</w:t>
      </w:r>
      <w:r w:rsidRPr="00622942">
        <w:rPr>
          <w:rFonts w:ascii="仿宋_GB2312" w:eastAsia="仿宋_GB2312" w:hAnsiTheme="majorEastAsia" w:hint="eastAsia"/>
          <w:sz w:val="24"/>
        </w:rPr>
        <w:t>糖酒食品行业重点企业推介会和创新产品发布会。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4、201</w:t>
      </w:r>
      <w:r w:rsidR="00407536">
        <w:rPr>
          <w:rFonts w:ascii="仿宋_GB2312" w:eastAsia="仿宋_GB2312" w:hAnsiTheme="majorEastAsia" w:hint="eastAsia"/>
          <w:sz w:val="24"/>
        </w:rPr>
        <w:t>6</w:t>
      </w:r>
      <w:r w:rsidRPr="00622942">
        <w:rPr>
          <w:rFonts w:ascii="仿宋_GB2312" w:eastAsia="仿宋_GB2312" w:hAnsiTheme="majorEastAsia" w:hint="eastAsia"/>
          <w:sz w:val="24"/>
        </w:rPr>
        <w:t>中国食品安全与品牌建设高层论坛。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5、201</w:t>
      </w:r>
      <w:r w:rsidR="00407536">
        <w:rPr>
          <w:rFonts w:ascii="仿宋_GB2312" w:eastAsia="仿宋_GB2312" w:hAnsiTheme="majorEastAsia" w:hint="eastAsia"/>
          <w:sz w:val="24"/>
        </w:rPr>
        <w:t>6</w:t>
      </w:r>
      <w:r w:rsidRPr="00622942">
        <w:rPr>
          <w:rFonts w:ascii="仿宋_GB2312" w:eastAsia="仿宋_GB2312" w:hAnsiTheme="majorEastAsia" w:hint="eastAsia"/>
          <w:sz w:val="24"/>
        </w:rPr>
        <w:t>第</w:t>
      </w:r>
      <w:r w:rsidR="00407536">
        <w:rPr>
          <w:rFonts w:ascii="仿宋_GB2312" w:eastAsia="仿宋_GB2312" w:hAnsiTheme="majorEastAsia" w:hint="eastAsia"/>
          <w:sz w:val="24"/>
        </w:rPr>
        <w:t>十</w:t>
      </w:r>
      <w:r w:rsidRPr="00622942">
        <w:rPr>
          <w:rFonts w:ascii="仿宋_GB2312" w:eastAsia="仿宋_GB2312" w:hAnsiTheme="majorEastAsia" w:hint="eastAsia"/>
          <w:sz w:val="24"/>
        </w:rPr>
        <w:t>届山东国际糖酒会大型商超、酒店采购洽谈会。</w:t>
      </w:r>
    </w:p>
    <w:p w:rsidR="000B2BE1" w:rsidRPr="00622942" w:rsidRDefault="000B2BE1" w:rsidP="00A04407">
      <w:pPr>
        <w:spacing w:line="400" w:lineRule="exact"/>
        <w:ind w:left="360" w:hangingChars="150" w:hanging="360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6、201</w:t>
      </w:r>
      <w:r w:rsidR="00407536">
        <w:rPr>
          <w:rFonts w:ascii="仿宋_GB2312" w:eastAsia="仿宋_GB2312" w:hAnsiTheme="majorEastAsia" w:hint="eastAsia"/>
          <w:sz w:val="24"/>
        </w:rPr>
        <w:t>6</w:t>
      </w:r>
      <w:r w:rsidRPr="00622942">
        <w:rPr>
          <w:rFonts w:ascii="仿宋_GB2312" w:eastAsia="仿宋_GB2312" w:hAnsiTheme="majorEastAsia" w:hint="eastAsia"/>
          <w:sz w:val="24"/>
        </w:rPr>
        <w:t xml:space="preserve"> “最具市场影响力品牌”、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 xml:space="preserve"> “最受经销商关注品牌”、</w:t>
      </w:r>
      <w:r w:rsidRPr="00622942">
        <w:rPr>
          <w:rFonts w:ascii="仿宋_GB2312" w:eastAsia="仿宋_GB2312" w:hAnsiTheme="majorEastAsia" w:hint="eastAsia"/>
          <w:sz w:val="24"/>
        </w:rPr>
        <w:t xml:space="preserve">“消费者放心品牌”、” </w:t>
      </w:r>
      <w:r w:rsidRPr="00622942">
        <w:rPr>
          <w:rFonts w:ascii="仿宋_GB2312" w:eastAsia="仿宋_GB2312" w:hAnsiTheme="majorEastAsia" w:hint="eastAsia"/>
          <w:color w:val="000000"/>
          <w:sz w:val="24"/>
        </w:rPr>
        <w:t>“最受观众喜爱品牌”、“最佳组织奖”等评选及颁奖活动。</w:t>
      </w:r>
    </w:p>
    <w:p w:rsidR="000B2BE1" w:rsidRPr="00622942" w:rsidRDefault="000B2BE1" w:rsidP="00A04407">
      <w:pPr>
        <w:spacing w:line="400" w:lineRule="exact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注：具体展会活动议程根据组委会实际公示结果为准。</w:t>
      </w:r>
    </w:p>
    <w:p w:rsidR="000B2BE1" w:rsidRPr="00205CDD" w:rsidRDefault="007366C4" w:rsidP="00A04407">
      <w:pPr>
        <w:spacing w:line="400" w:lineRule="exact"/>
        <w:rPr>
          <w:rFonts w:ascii="楷体_GB2312" w:eastAsia="楷体_GB2312" w:hAnsiTheme="majorEastAsia"/>
          <w:b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t>八</w:t>
      </w:r>
      <w:r w:rsidR="000B2BE1" w:rsidRPr="00205CDD">
        <w:rPr>
          <w:rFonts w:ascii="楷体_GB2312" w:eastAsia="楷体_GB2312" w:hAnsiTheme="majorEastAsia" w:hint="eastAsia"/>
          <w:b/>
          <w:sz w:val="32"/>
          <w:szCs w:val="32"/>
        </w:rPr>
        <w:t>、</w:t>
      </w:r>
      <w:r w:rsidR="000B2BE1"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201</w:t>
      </w:r>
      <w:r w:rsidR="00407536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6</w:t>
      </w:r>
      <w:r w:rsidR="000B2BE1"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第</w:t>
      </w:r>
      <w:r w:rsidR="00407536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十</w:t>
      </w:r>
      <w:r w:rsidR="000B2BE1"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届山东国际糖酒会</w:t>
      </w:r>
      <w:r w:rsidR="000B2BE1" w:rsidRPr="00205CDD">
        <w:rPr>
          <w:rFonts w:ascii="楷体_GB2312" w:eastAsia="楷体_GB2312" w:hAnsiTheme="majorEastAsia" w:hint="eastAsia"/>
          <w:b/>
          <w:sz w:val="32"/>
          <w:szCs w:val="32"/>
        </w:rPr>
        <w:t>参展程序：</w:t>
      </w:r>
    </w:p>
    <w:p w:rsidR="000B2BE1" w:rsidRPr="00622942" w:rsidRDefault="000B2BE1" w:rsidP="00A04407">
      <w:pPr>
        <w:spacing w:line="400" w:lineRule="exact"/>
        <w:ind w:firstLineChars="198" w:firstLine="475"/>
        <w:rPr>
          <w:rFonts w:ascii="仿宋_GB2312" w:eastAsia="仿宋_GB2312" w:hAnsiTheme="majorEastAsia"/>
          <w:sz w:val="24"/>
        </w:rPr>
      </w:pPr>
      <w:r w:rsidRPr="00622942">
        <w:rPr>
          <w:rFonts w:ascii="仿宋_GB2312" w:eastAsia="仿宋_GB2312" w:hAnsiTheme="majorEastAsia" w:hint="eastAsia"/>
          <w:sz w:val="24"/>
        </w:rPr>
        <w:t>索取资料→预定展位→签订</w:t>
      </w:r>
      <w:r w:rsidR="00407536">
        <w:rPr>
          <w:rFonts w:ascii="仿宋_GB2312" w:eastAsia="仿宋_GB2312" w:hAnsiTheme="majorEastAsia" w:hint="eastAsia"/>
          <w:sz w:val="24"/>
        </w:rPr>
        <w:t>报名表</w:t>
      </w:r>
      <w:r w:rsidRPr="00622942">
        <w:rPr>
          <w:rFonts w:ascii="仿宋_GB2312" w:eastAsia="仿宋_GB2312" w:hAnsiTheme="majorEastAsia" w:hint="eastAsia"/>
          <w:sz w:val="24"/>
        </w:rPr>
        <w:t>→</w:t>
      </w:r>
      <w:r w:rsidR="00407536">
        <w:rPr>
          <w:rFonts w:ascii="仿宋_GB2312" w:eastAsia="仿宋_GB2312" w:hAnsiTheme="majorEastAsia" w:hint="eastAsia"/>
          <w:sz w:val="24"/>
        </w:rPr>
        <w:t>提交审核资质</w:t>
      </w:r>
      <w:r w:rsidR="00407536" w:rsidRPr="00622942">
        <w:rPr>
          <w:rFonts w:ascii="仿宋_GB2312" w:eastAsia="仿宋_GB2312" w:hAnsiTheme="majorEastAsia" w:hint="eastAsia"/>
          <w:sz w:val="24"/>
        </w:rPr>
        <w:t>→</w:t>
      </w:r>
      <w:r w:rsidRPr="00622942">
        <w:rPr>
          <w:rFonts w:ascii="仿宋_GB2312" w:eastAsia="仿宋_GB2312" w:hAnsiTheme="majorEastAsia" w:hint="eastAsia"/>
          <w:sz w:val="24"/>
        </w:rPr>
        <w:t>汇款→准备资料→按时参展</w:t>
      </w:r>
    </w:p>
    <w:p w:rsidR="000B2BE1" w:rsidRPr="00205CDD" w:rsidRDefault="007366C4" w:rsidP="00A04407">
      <w:pPr>
        <w:spacing w:line="400" w:lineRule="exact"/>
        <w:jc w:val="left"/>
        <w:rPr>
          <w:rFonts w:ascii="楷体_GB2312" w:eastAsia="楷体_GB2312" w:hAnsiTheme="majorEastAsia"/>
          <w:b/>
          <w:sz w:val="32"/>
          <w:szCs w:val="32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t>九</w:t>
      </w:r>
      <w:r w:rsidR="000B2BE1" w:rsidRPr="00205CDD">
        <w:rPr>
          <w:rFonts w:ascii="楷体_GB2312" w:eastAsia="楷体_GB2312" w:hAnsiTheme="majorEastAsia" w:hint="eastAsia"/>
          <w:b/>
          <w:sz w:val="32"/>
          <w:szCs w:val="32"/>
        </w:rPr>
        <w:t>、</w:t>
      </w:r>
      <w:r w:rsidR="000B2BE1"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201</w:t>
      </w:r>
      <w:r w:rsidR="00407536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6</w:t>
      </w:r>
      <w:r w:rsidR="000B2BE1"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第</w:t>
      </w:r>
      <w:r w:rsidR="00407536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十</w:t>
      </w:r>
      <w:r w:rsidR="000B2BE1" w:rsidRPr="00205CDD">
        <w:rPr>
          <w:rFonts w:ascii="楷体_GB2312" w:eastAsia="楷体_GB2312" w:hAnsiTheme="majorEastAsia" w:hint="eastAsia"/>
          <w:b/>
          <w:color w:val="000000"/>
          <w:sz w:val="32"/>
          <w:szCs w:val="32"/>
        </w:rPr>
        <w:t>届山东国际糖酒会</w:t>
      </w:r>
      <w:r w:rsidR="000B2BE1" w:rsidRPr="00205CDD">
        <w:rPr>
          <w:rFonts w:ascii="楷体_GB2312" w:eastAsia="楷体_GB2312" w:hAnsiTheme="majorEastAsia" w:hint="eastAsia"/>
          <w:b/>
          <w:sz w:val="32"/>
          <w:szCs w:val="32"/>
        </w:rPr>
        <w:t>组委会唯一指定账户</w:t>
      </w:r>
    </w:p>
    <w:p w:rsidR="000B2BE1" w:rsidRPr="00407536" w:rsidRDefault="000B2BE1" w:rsidP="00A04407">
      <w:pPr>
        <w:spacing w:line="400" w:lineRule="exact"/>
        <w:rPr>
          <w:rFonts w:ascii="仿宋_GB2312" w:eastAsia="仿宋_GB2312" w:hAnsiTheme="majorEastAsia"/>
          <w:b/>
          <w:sz w:val="24"/>
        </w:rPr>
      </w:pPr>
      <w:r w:rsidRPr="00407536">
        <w:rPr>
          <w:rFonts w:ascii="仿宋_GB2312" w:eastAsia="仿宋_GB2312" w:hAnsiTheme="majorEastAsia" w:hint="eastAsia"/>
          <w:b/>
          <w:sz w:val="24"/>
        </w:rPr>
        <w:t>开户名称：山东国际会展管理有限公司     开 户 行：中信银行济南高新支行</w:t>
      </w:r>
    </w:p>
    <w:p w:rsidR="00ED38E5" w:rsidRDefault="000B2BE1" w:rsidP="00ED38E5">
      <w:pPr>
        <w:spacing w:line="400" w:lineRule="exact"/>
        <w:rPr>
          <w:rFonts w:ascii="仿宋_GB2312" w:eastAsia="仿宋_GB2312" w:hAnsiTheme="majorEastAsia"/>
          <w:b/>
          <w:sz w:val="24"/>
        </w:rPr>
      </w:pPr>
      <w:proofErr w:type="gramStart"/>
      <w:r w:rsidRPr="00407536">
        <w:rPr>
          <w:rFonts w:ascii="仿宋_GB2312" w:eastAsia="仿宋_GB2312" w:hAnsiTheme="majorEastAsia" w:hint="eastAsia"/>
          <w:b/>
          <w:sz w:val="24"/>
        </w:rPr>
        <w:t>账</w:t>
      </w:r>
      <w:proofErr w:type="gramEnd"/>
      <w:r w:rsidRPr="00407536">
        <w:rPr>
          <w:rFonts w:ascii="仿宋_GB2312" w:eastAsia="仿宋_GB2312" w:hAnsiTheme="majorEastAsia" w:hint="eastAsia"/>
          <w:b/>
          <w:sz w:val="24"/>
        </w:rPr>
        <w:t xml:space="preserve">    号： 7377010182600040781</w:t>
      </w:r>
    </w:p>
    <w:p w:rsidR="00ED38E5" w:rsidRPr="00ED38E5" w:rsidRDefault="000B2BE1" w:rsidP="00ED38E5">
      <w:pPr>
        <w:spacing w:line="400" w:lineRule="exact"/>
        <w:rPr>
          <w:rFonts w:ascii="仿宋_GB2312" w:eastAsia="仿宋_GB2312" w:hAnsiTheme="majorEastAsia"/>
          <w:b/>
          <w:sz w:val="24"/>
        </w:rPr>
      </w:pPr>
      <w:r w:rsidRPr="00205CDD">
        <w:rPr>
          <w:rFonts w:ascii="楷体_GB2312" w:eastAsia="楷体_GB2312" w:hAnsiTheme="majorEastAsia" w:hint="eastAsia"/>
          <w:b/>
          <w:sz w:val="32"/>
          <w:szCs w:val="32"/>
        </w:rPr>
        <w:t>十、</w:t>
      </w:r>
      <w:r w:rsidR="00ED38E5">
        <w:rPr>
          <w:rFonts w:ascii="楷体_GB2312" w:eastAsia="楷体_GB2312" w:hAnsiTheme="majorEastAsia" w:hint="eastAsia"/>
          <w:b/>
          <w:sz w:val="32"/>
          <w:szCs w:val="32"/>
        </w:rPr>
        <w:t>大会组委会</w:t>
      </w:r>
      <w:r w:rsidRPr="00205CDD">
        <w:rPr>
          <w:rFonts w:ascii="楷体_GB2312" w:eastAsia="楷体_GB2312" w:hAnsiTheme="majorEastAsia" w:hint="eastAsia"/>
          <w:b/>
          <w:sz w:val="32"/>
          <w:szCs w:val="32"/>
        </w:rPr>
        <w:t>联系方式：</w:t>
      </w:r>
    </w:p>
    <w:p w:rsidR="00ED38E5" w:rsidRPr="00784B9F" w:rsidRDefault="00ED38E5" w:rsidP="00ED38E5">
      <w:pPr>
        <w:spacing w:beforeLines="50" w:before="156" w:afterLines="50" w:after="156" w:line="4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784B9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招商电话：15106933196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/0531-82952272</w:t>
      </w:r>
      <w:r w:rsidRPr="00784B9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毕雪艳 QQ/微信：709637192</w:t>
      </w:r>
    </w:p>
    <w:p w:rsidR="000B2BE1" w:rsidRPr="00ED38E5" w:rsidRDefault="000B2BE1" w:rsidP="00A04407">
      <w:pPr>
        <w:spacing w:line="400" w:lineRule="exact"/>
        <w:jc w:val="left"/>
        <w:rPr>
          <w:rFonts w:ascii="楷体_GB2312" w:eastAsia="楷体_GB2312" w:hAnsiTheme="majorEastAsia"/>
          <w:b/>
          <w:sz w:val="32"/>
          <w:szCs w:val="32"/>
        </w:rPr>
      </w:pPr>
    </w:p>
    <w:p w:rsidR="00ED38E5" w:rsidRDefault="00ED38E5" w:rsidP="00A04407">
      <w:pPr>
        <w:spacing w:line="400" w:lineRule="exact"/>
        <w:jc w:val="left"/>
        <w:rPr>
          <w:rFonts w:ascii="楷体_GB2312" w:eastAsia="楷体_GB2312" w:hAnsiTheme="majorEastAsia"/>
          <w:b/>
          <w:sz w:val="32"/>
          <w:szCs w:val="32"/>
        </w:rPr>
      </w:pPr>
    </w:p>
    <w:p w:rsidR="00ED38E5" w:rsidRPr="00205CDD" w:rsidRDefault="00ED38E5" w:rsidP="00A04407">
      <w:pPr>
        <w:spacing w:line="400" w:lineRule="exact"/>
        <w:jc w:val="left"/>
        <w:rPr>
          <w:rFonts w:ascii="楷体_GB2312" w:eastAsia="楷体_GB2312" w:hAnsiTheme="majorEastAsia"/>
          <w:b/>
          <w:sz w:val="32"/>
          <w:szCs w:val="32"/>
        </w:rPr>
      </w:pPr>
    </w:p>
    <w:p w:rsidR="00A04407" w:rsidRPr="00A04407" w:rsidRDefault="00A04407" w:rsidP="00A04407">
      <w:pPr>
        <w:spacing w:line="400" w:lineRule="exact"/>
        <w:jc w:val="left"/>
        <w:rPr>
          <w:rFonts w:ascii="仿宋_GB2312" w:eastAsia="仿宋_GB2312" w:hAnsiTheme="majorEastAsia"/>
          <w:sz w:val="24"/>
        </w:rPr>
      </w:pPr>
      <w:r w:rsidRPr="00A04407">
        <w:rPr>
          <w:rFonts w:ascii="仿宋_GB2312" w:eastAsia="仿宋_GB2312" w:hAnsiTheme="majorEastAsia" w:hint="eastAsia"/>
          <w:sz w:val="24"/>
        </w:rPr>
        <w:lastRenderedPageBreak/>
        <w:t>电话：0531-82611050</w:t>
      </w:r>
      <w:r>
        <w:rPr>
          <w:rFonts w:ascii="仿宋_GB2312" w:eastAsia="仿宋_GB2312" w:hAnsiTheme="majorEastAsia" w:hint="eastAsia"/>
          <w:sz w:val="24"/>
        </w:rPr>
        <w:t xml:space="preserve">              </w:t>
      </w:r>
      <w:r w:rsidRPr="00A04407">
        <w:rPr>
          <w:rFonts w:ascii="仿宋_GB2312" w:eastAsia="仿宋_GB2312" w:hAnsiTheme="majorEastAsia" w:hint="eastAsia"/>
          <w:sz w:val="24"/>
        </w:rPr>
        <w:t>传真：0531-85599565</w:t>
      </w:r>
    </w:p>
    <w:p w:rsidR="00A91803" w:rsidRPr="00D94CE5" w:rsidRDefault="00A04407" w:rsidP="00F438A6">
      <w:pPr>
        <w:spacing w:line="400" w:lineRule="exact"/>
        <w:jc w:val="left"/>
        <w:rPr>
          <w:rFonts w:ascii="仿宋_GB2312" w:eastAsia="仿宋_GB2312" w:hAnsiTheme="majorEastAsia"/>
          <w:sz w:val="24"/>
        </w:rPr>
      </w:pPr>
      <w:r w:rsidRPr="00A04407">
        <w:rPr>
          <w:rFonts w:ascii="仿宋_GB2312" w:eastAsia="仿宋_GB2312" w:hAnsiTheme="majorEastAsia" w:hint="eastAsia"/>
          <w:sz w:val="24"/>
        </w:rPr>
        <w:t>官网：</w:t>
      </w:r>
      <w:hyperlink r:id="rId10" w:history="1">
        <w:r w:rsidR="00A91803" w:rsidRPr="00850460">
          <w:rPr>
            <w:rStyle w:val="a5"/>
            <w:rFonts w:ascii="仿宋_GB2312" w:eastAsia="仿宋_GB2312" w:hAnsiTheme="majorEastAsia" w:hint="eastAsia"/>
            <w:sz w:val="24"/>
          </w:rPr>
          <w:t>www.sdtjh.com</w:t>
        </w:r>
      </w:hyperlink>
    </w:p>
    <w:sectPr w:rsidR="00A91803" w:rsidRPr="00D94CE5" w:rsidSect="00D94CE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A8" w:rsidRDefault="00D830A8" w:rsidP="000B2BE1">
      <w:r>
        <w:separator/>
      </w:r>
    </w:p>
  </w:endnote>
  <w:endnote w:type="continuationSeparator" w:id="0">
    <w:p w:rsidR="00D830A8" w:rsidRDefault="00D830A8" w:rsidP="000B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A8" w:rsidRDefault="00D830A8" w:rsidP="000B2BE1">
      <w:r>
        <w:separator/>
      </w:r>
    </w:p>
  </w:footnote>
  <w:footnote w:type="continuationSeparator" w:id="0">
    <w:p w:rsidR="00D830A8" w:rsidRDefault="00D830A8" w:rsidP="000B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5" w:rsidRPr="004D4ED7" w:rsidRDefault="002366F6" w:rsidP="002C0585">
    <w:pPr>
      <w:pStyle w:val="a4"/>
    </w:pPr>
    <w:r>
      <w:rPr>
        <w:noProof/>
      </w:rPr>
      <w:drawing>
        <wp:inline distT="0" distB="0" distL="0" distR="0" wp14:anchorId="74CE4458" wp14:editId="2820CAB2">
          <wp:extent cx="257175" cy="360046"/>
          <wp:effectExtent l="19050" t="0" r="9525" b="0"/>
          <wp:docPr id="2" name="图片 1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32" cy="36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5BA" w:rsidRPr="004D4ED7">
      <w:rPr>
        <w:rFonts w:ascii="仿宋_GB2312" w:eastAsia="仿宋_GB2312" w:hAnsiTheme="majorEastAsia" w:hint="eastAsia"/>
      </w:rPr>
      <w:t>招商电话：0531-82611050</w:t>
    </w:r>
    <w:r w:rsidR="002C0585" w:rsidRPr="004D4ED7">
      <w:rPr>
        <w:rFonts w:ascii="仿宋_GB2312" w:eastAsia="仿宋_GB2312" w:hAnsiTheme="majorEastAsia" w:hint="eastAsia"/>
      </w:rPr>
      <w:t xml:space="preserve">           </w:t>
    </w:r>
    <w:r w:rsidR="002C0585" w:rsidRPr="004D4ED7">
      <w:rPr>
        <w:rFonts w:hint="eastAsia"/>
      </w:rPr>
      <w:t>官网：</w:t>
    </w:r>
    <w:hyperlink r:id="rId2" w:history="1">
      <w:r w:rsidR="002C0585" w:rsidRPr="004D4ED7">
        <w:rPr>
          <w:rStyle w:val="a5"/>
          <w:rFonts w:hint="eastAsia"/>
        </w:rPr>
        <w:t>www.sdtjh.com</w:t>
      </w:r>
    </w:hyperlink>
    <w:r w:rsidR="002C0585" w:rsidRPr="004D4ED7">
      <w:rPr>
        <w:rFonts w:hint="eastAsia"/>
      </w:rPr>
      <w:t xml:space="preserve"> </w:t>
    </w:r>
    <w:hyperlink r:id="rId3" w:history="1">
      <w:r w:rsidR="002C0585" w:rsidRPr="004D4ED7">
        <w:rPr>
          <w:rStyle w:val="a5"/>
          <w:rFonts w:hint="eastAsia"/>
        </w:rPr>
        <w:t>www.jntjh.com</w:t>
      </w:r>
    </w:hyperlink>
    <w:r w:rsidR="002C0585" w:rsidRPr="004D4ED7">
      <w:rPr>
        <w:rFonts w:hint="eastAsia"/>
      </w:rPr>
      <w:t xml:space="preserve"> </w:t>
    </w:r>
  </w:p>
  <w:p w:rsidR="002366F6" w:rsidRPr="004D4ED7" w:rsidRDefault="00236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40"/>
      </v:shape>
    </w:pict>
  </w:numPicBullet>
  <w:abstractNum w:abstractNumId="0">
    <w:nsid w:val="227E6C59"/>
    <w:multiLevelType w:val="hybridMultilevel"/>
    <w:tmpl w:val="9F2248E8"/>
    <w:lvl w:ilvl="0" w:tplc="A74803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C6688"/>
    <w:multiLevelType w:val="hybridMultilevel"/>
    <w:tmpl w:val="F99A4A52"/>
    <w:lvl w:ilvl="0" w:tplc="D04A5C4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BE7C6D"/>
    <w:multiLevelType w:val="hybridMultilevel"/>
    <w:tmpl w:val="DB0E382A"/>
    <w:lvl w:ilvl="0" w:tplc="383014D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50642"/>
    <w:multiLevelType w:val="hybridMultilevel"/>
    <w:tmpl w:val="A184E89A"/>
    <w:lvl w:ilvl="0" w:tplc="1BEA293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CF4DD9"/>
    <w:multiLevelType w:val="hybridMultilevel"/>
    <w:tmpl w:val="6716352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69"/>
    <w:rsid w:val="00044974"/>
    <w:rsid w:val="00047C82"/>
    <w:rsid w:val="000A6D6F"/>
    <w:rsid w:val="000B2BE1"/>
    <w:rsid w:val="000B4F85"/>
    <w:rsid w:val="001823AF"/>
    <w:rsid w:val="00205CDD"/>
    <w:rsid w:val="002366F6"/>
    <w:rsid w:val="0023761E"/>
    <w:rsid w:val="00253FEB"/>
    <w:rsid w:val="0027415A"/>
    <w:rsid w:val="002A4C16"/>
    <w:rsid w:val="002C0585"/>
    <w:rsid w:val="002C4A9B"/>
    <w:rsid w:val="00390A27"/>
    <w:rsid w:val="003F6CB1"/>
    <w:rsid w:val="00407536"/>
    <w:rsid w:val="0048128C"/>
    <w:rsid w:val="004D4ED7"/>
    <w:rsid w:val="00540076"/>
    <w:rsid w:val="005609AF"/>
    <w:rsid w:val="00622942"/>
    <w:rsid w:val="007366C4"/>
    <w:rsid w:val="00784B9F"/>
    <w:rsid w:val="007B02FE"/>
    <w:rsid w:val="00917D7C"/>
    <w:rsid w:val="00A04407"/>
    <w:rsid w:val="00A13F40"/>
    <w:rsid w:val="00A56969"/>
    <w:rsid w:val="00A91803"/>
    <w:rsid w:val="00A94808"/>
    <w:rsid w:val="00B31265"/>
    <w:rsid w:val="00BC41F7"/>
    <w:rsid w:val="00BF5D61"/>
    <w:rsid w:val="00C2302C"/>
    <w:rsid w:val="00C26A68"/>
    <w:rsid w:val="00CE4014"/>
    <w:rsid w:val="00D830A8"/>
    <w:rsid w:val="00D94CE5"/>
    <w:rsid w:val="00DD1032"/>
    <w:rsid w:val="00E42204"/>
    <w:rsid w:val="00E847EE"/>
    <w:rsid w:val="00E974B7"/>
    <w:rsid w:val="00ED38E5"/>
    <w:rsid w:val="00F265BA"/>
    <w:rsid w:val="00F438A6"/>
    <w:rsid w:val="00F4683F"/>
    <w:rsid w:val="00F73EB8"/>
    <w:rsid w:val="00F745A1"/>
    <w:rsid w:val="00F77675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BE1"/>
    <w:rPr>
      <w:sz w:val="18"/>
      <w:szCs w:val="18"/>
    </w:rPr>
  </w:style>
  <w:style w:type="character" w:styleId="a5">
    <w:name w:val="Hyperlink"/>
    <w:rsid w:val="000B2BE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90A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0A2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918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BE1"/>
    <w:rPr>
      <w:sz w:val="18"/>
      <w:szCs w:val="18"/>
    </w:rPr>
  </w:style>
  <w:style w:type="character" w:styleId="a5">
    <w:name w:val="Hyperlink"/>
    <w:rsid w:val="000B2BE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90A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0A2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91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j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dtj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ntjh.com" TargetMode="External"/><Relationship Id="rId2" Type="http://schemas.openxmlformats.org/officeDocument/2006/relationships/hyperlink" Target="http://www.sdtjh.com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dcterms:created xsi:type="dcterms:W3CDTF">2016-01-05T02:17:00Z</dcterms:created>
  <dcterms:modified xsi:type="dcterms:W3CDTF">2016-01-08T06:29:00Z</dcterms:modified>
</cp:coreProperties>
</file>